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8BFB3" w14:textId="30F6AD72" w:rsidR="004939D1" w:rsidRPr="00CC1130" w:rsidRDefault="004F582B" w:rsidP="004F582B">
      <w:pPr>
        <w:spacing w:after="0" w:line="240" w:lineRule="auto"/>
        <w:ind w:left="-567" w:right="289" w:firstLine="567"/>
        <w:jc w:val="center"/>
        <w:rPr>
          <w:rFonts w:ascii="Franklin Gothic Book" w:hAnsi="Franklin Gothic Book" w:cs="Arial"/>
          <w:b/>
          <w:sz w:val="28"/>
          <w:szCs w:val="28"/>
          <w:u w:val="single"/>
        </w:rPr>
      </w:pPr>
      <w:r w:rsidRPr="00CC1130">
        <w:rPr>
          <w:rFonts w:ascii="Franklin Gothic Book" w:hAnsi="Franklin Gothic Book" w:cs="Arial"/>
          <w:b/>
          <w:sz w:val="28"/>
          <w:szCs w:val="28"/>
          <w:u w:val="single"/>
        </w:rPr>
        <w:t xml:space="preserve">The Constitutionality of </w:t>
      </w:r>
      <w:r w:rsidR="00E32905" w:rsidRPr="00CC1130">
        <w:rPr>
          <w:rFonts w:ascii="Franklin Gothic Book" w:hAnsi="Franklin Gothic Book" w:cs="Arial"/>
          <w:b/>
          <w:sz w:val="28"/>
          <w:szCs w:val="28"/>
          <w:u w:val="single"/>
        </w:rPr>
        <w:t xml:space="preserve">giving </w:t>
      </w:r>
      <w:r w:rsidRPr="00CC1130">
        <w:rPr>
          <w:rFonts w:ascii="Franklin Gothic Book" w:hAnsi="Franklin Gothic Book" w:cs="Arial"/>
          <w:b/>
          <w:sz w:val="28"/>
          <w:szCs w:val="28"/>
          <w:u w:val="single"/>
        </w:rPr>
        <w:t>Voice Sample</w:t>
      </w:r>
      <w:r w:rsidR="00E32905" w:rsidRPr="00CC1130">
        <w:rPr>
          <w:rFonts w:ascii="Franklin Gothic Book" w:hAnsi="Franklin Gothic Book" w:cs="Arial"/>
          <w:b/>
          <w:sz w:val="28"/>
          <w:szCs w:val="28"/>
          <w:u w:val="single"/>
        </w:rPr>
        <w:t xml:space="preserve"> vis a vis Testimonial Compulsion </w:t>
      </w:r>
    </w:p>
    <w:p w14:paraId="3A360022" w14:textId="77777777" w:rsidR="00E32905" w:rsidRPr="00CC1130" w:rsidRDefault="00E32905" w:rsidP="00E32905">
      <w:pPr>
        <w:spacing w:after="0" w:line="240" w:lineRule="auto"/>
        <w:ind w:left="6480" w:right="289"/>
        <w:jc w:val="center"/>
        <w:rPr>
          <w:rFonts w:ascii="Franklin Gothic Book" w:hAnsi="Franklin Gothic Book" w:cs="Arial"/>
          <w:sz w:val="28"/>
          <w:szCs w:val="28"/>
        </w:rPr>
      </w:pPr>
      <w:r w:rsidRPr="00CC1130">
        <w:rPr>
          <w:rFonts w:ascii="Franklin Gothic Book" w:hAnsi="Franklin Gothic Book" w:cs="Arial"/>
          <w:b/>
          <w:sz w:val="28"/>
          <w:szCs w:val="28"/>
        </w:rPr>
        <w:t>G. SIDDI RAMULU</w:t>
      </w:r>
    </w:p>
    <w:p w14:paraId="44AFDF15" w14:textId="77777777" w:rsidR="00E32905" w:rsidRPr="00CC1130" w:rsidRDefault="00E32905" w:rsidP="00E32905">
      <w:pPr>
        <w:spacing w:after="0" w:line="240" w:lineRule="auto"/>
        <w:ind w:left="6480" w:right="289"/>
        <w:jc w:val="center"/>
        <w:rPr>
          <w:rFonts w:ascii="Franklin Gothic Book" w:hAnsi="Franklin Gothic Book" w:cs="Arial"/>
          <w:sz w:val="28"/>
          <w:szCs w:val="28"/>
        </w:rPr>
      </w:pPr>
      <w:r w:rsidRPr="00CC1130">
        <w:rPr>
          <w:rFonts w:ascii="Franklin Gothic Book" w:hAnsi="Franklin Gothic Book" w:cs="Arial"/>
          <w:sz w:val="28"/>
          <w:szCs w:val="28"/>
        </w:rPr>
        <w:t>Sr. Public Prosecutor</w:t>
      </w:r>
    </w:p>
    <w:p w14:paraId="22B2E5A8" w14:textId="2A0E1474" w:rsidR="00E32905" w:rsidRPr="00CC1130" w:rsidRDefault="00E32905" w:rsidP="00E32905">
      <w:pPr>
        <w:spacing w:after="0" w:line="240" w:lineRule="auto"/>
        <w:ind w:left="5913" w:right="289" w:firstLine="567"/>
        <w:jc w:val="center"/>
        <w:rPr>
          <w:rFonts w:ascii="Franklin Gothic Book" w:hAnsi="Franklin Gothic Book" w:cs="Arial"/>
          <w:b/>
          <w:sz w:val="28"/>
          <w:szCs w:val="28"/>
          <w:u w:val="single"/>
        </w:rPr>
      </w:pPr>
      <w:r w:rsidRPr="00CC1130">
        <w:rPr>
          <w:rFonts w:ascii="Franklin Gothic Book" w:hAnsi="Franklin Gothic Book" w:cs="Arial"/>
          <w:sz w:val="28"/>
          <w:szCs w:val="28"/>
        </w:rPr>
        <w:t>Chennai</w:t>
      </w:r>
    </w:p>
    <w:p w14:paraId="4648470A" w14:textId="320E9375" w:rsidR="00B542E6" w:rsidRPr="00CC1130" w:rsidRDefault="004F582B"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I</w:t>
      </w:r>
      <w:r w:rsidR="0046622A" w:rsidRPr="00CC1130">
        <w:rPr>
          <w:rFonts w:ascii="Franklin Gothic Book" w:eastAsiaTheme="minorHAnsi" w:hAnsi="Franklin Gothic Book" w:cs="Arial"/>
          <w:sz w:val="28"/>
          <w:szCs w:val="28"/>
          <w:lang w:bidi="ta-IN"/>
          <w14:ligatures w14:val="standardContextual"/>
        </w:rPr>
        <w:t>t is aptly relevant to</w:t>
      </w:r>
      <w:r w:rsidR="00B542E6" w:rsidRPr="00CC1130">
        <w:rPr>
          <w:rFonts w:ascii="Franklin Gothic Book" w:eastAsiaTheme="minorHAnsi" w:hAnsi="Franklin Gothic Book" w:cs="Arial"/>
          <w:sz w:val="28"/>
          <w:szCs w:val="28"/>
          <w:lang w:bidi="ta-IN"/>
          <w14:ligatures w14:val="standardContextual"/>
        </w:rPr>
        <w:t xml:space="preserve"> pose the following four questions ourse</w:t>
      </w:r>
      <w:r w:rsidR="001F2CDF" w:rsidRPr="00CC1130">
        <w:rPr>
          <w:rFonts w:ascii="Franklin Gothic Book" w:eastAsiaTheme="minorHAnsi" w:hAnsi="Franklin Gothic Book" w:cs="Arial"/>
          <w:sz w:val="28"/>
          <w:szCs w:val="28"/>
          <w:lang w:bidi="ta-IN"/>
          <w14:ligatures w14:val="standardContextual"/>
        </w:rPr>
        <w:t>lves</w:t>
      </w:r>
      <w:r w:rsidR="00B542E6" w:rsidRPr="00CC1130">
        <w:rPr>
          <w:rFonts w:ascii="Franklin Gothic Book" w:eastAsiaTheme="minorHAnsi" w:hAnsi="Franklin Gothic Book" w:cs="Arial"/>
          <w:sz w:val="28"/>
          <w:szCs w:val="28"/>
          <w:lang w:bidi="ta-IN"/>
          <w14:ligatures w14:val="standardContextual"/>
        </w:rPr>
        <w:t xml:space="preserve"> in respect of the voice sample</w:t>
      </w:r>
      <w:r w:rsidR="001F2CDF" w:rsidRPr="00CC1130">
        <w:rPr>
          <w:rFonts w:ascii="Franklin Gothic Book" w:eastAsiaTheme="minorHAnsi" w:hAnsi="Franklin Gothic Book" w:cs="Arial"/>
          <w:sz w:val="28"/>
          <w:szCs w:val="28"/>
          <w:lang w:bidi="ta-IN"/>
          <w14:ligatures w14:val="standardContextual"/>
        </w:rPr>
        <w:t>s</w:t>
      </w:r>
      <w:r w:rsidR="00B542E6" w:rsidRPr="00CC1130">
        <w:rPr>
          <w:rFonts w:ascii="Franklin Gothic Book" w:eastAsiaTheme="minorHAnsi" w:hAnsi="Franklin Gothic Book" w:cs="Arial"/>
          <w:sz w:val="28"/>
          <w:szCs w:val="28"/>
          <w:lang w:bidi="ta-IN"/>
          <w14:ligatures w14:val="standardContextual"/>
        </w:rPr>
        <w:t xml:space="preserve"> evidence and refusal of the accused person</w:t>
      </w:r>
      <w:r w:rsidR="001F2CDF" w:rsidRPr="00CC1130">
        <w:rPr>
          <w:rFonts w:ascii="Franklin Gothic Book" w:eastAsiaTheme="minorHAnsi" w:hAnsi="Franklin Gothic Book" w:cs="Arial"/>
          <w:sz w:val="28"/>
          <w:szCs w:val="28"/>
          <w:lang w:bidi="ta-IN"/>
          <w14:ligatures w14:val="standardContextual"/>
        </w:rPr>
        <w:t>/s</w:t>
      </w:r>
      <w:r w:rsidR="00B542E6" w:rsidRPr="00CC1130">
        <w:rPr>
          <w:rFonts w:ascii="Franklin Gothic Book" w:eastAsiaTheme="minorHAnsi" w:hAnsi="Franklin Gothic Book" w:cs="Arial"/>
          <w:sz w:val="28"/>
          <w:szCs w:val="28"/>
          <w:lang w:bidi="ta-IN"/>
          <w14:ligatures w14:val="standardContextual"/>
        </w:rPr>
        <w:t xml:space="preserve"> to give </w:t>
      </w:r>
      <w:r w:rsidR="001F2CDF" w:rsidRPr="00CC1130">
        <w:rPr>
          <w:rFonts w:ascii="Franklin Gothic Book" w:eastAsiaTheme="minorHAnsi" w:hAnsi="Franklin Gothic Book" w:cs="Arial"/>
          <w:sz w:val="28"/>
          <w:szCs w:val="28"/>
          <w:lang w:bidi="ta-IN"/>
          <w14:ligatures w14:val="standardContextual"/>
        </w:rPr>
        <w:t>such</w:t>
      </w:r>
      <w:r w:rsidR="00B542E6" w:rsidRPr="00CC1130">
        <w:rPr>
          <w:rFonts w:ascii="Franklin Gothic Book" w:eastAsiaTheme="minorHAnsi" w:hAnsi="Franklin Gothic Book" w:cs="Arial"/>
          <w:sz w:val="28"/>
          <w:szCs w:val="28"/>
          <w:lang w:bidi="ta-IN"/>
          <w14:ligatures w14:val="standardContextual"/>
        </w:rPr>
        <w:t xml:space="preserve"> specimen voice sample</w:t>
      </w:r>
      <w:r w:rsidR="001F2CDF" w:rsidRPr="00CC1130">
        <w:rPr>
          <w:rFonts w:ascii="Franklin Gothic Book" w:eastAsiaTheme="minorHAnsi" w:hAnsi="Franklin Gothic Book" w:cs="Arial"/>
          <w:sz w:val="28"/>
          <w:szCs w:val="28"/>
          <w:lang w:bidi="ta-IN"/>
          <w14:ligatures w14:val="standardContextual"/>
        </w:rPr>
        <w:t>s</w:t>
      </w:r>
      <w:r w:rsidRPr="00CC1130">
        <w:rPr>
          <w:rFonts w:ascii="Franklin Gothic Book" w:eastAsiaTheme="minorHAnsi" w:hAnsi="Franklin Gothic Book" w:cs="Arial"/>
          <w:sz w:val="28"/>
          <w:szCs w:val="28"/>
          <w:lang w:bidi="ta-IN"/>
          <w14:ligatures w14:val="standardContextual"/>
        </w:rPr>
        <w:t>.</w:t>
      </w:r>
    </w:p>
    <w:p w14:paraId="7B92B2F3" w14:textId="288C62DA" w:rsidR="0091758A" w:rsidRPr="00CC1130" w:rsidRDefault="0091758A" w:rsidP="00E32905">
      <w:pPr>
        <w:autoSpaceDE w:val="0"/>
        <w:autoSpaceDN w:val="0"/>
        <w:adjustRightInd w:val="0"/>
        <w:spacing w:before="120" w:after="120" w:line="240" w:lineRule="auto"/>
        <w:ind w:left="720" w:right="289" w:hanging="720"/>
        <w:jc w:val="both"/>
        <w:rPr>
          <w:rFonts w:ascii="Franklin Gothic Book" w:eastAsiaTheme="minorHAnsi" w:hAnsi="Franklin Gothic Book" w:cs="Arial"/>
          <w:sz w:val="28"/>
          <w:szCs w:val="28"/>
          <w:lang w:bidi="ta-IN"/>
          <w14:ligatures w14:val="standardContextual"/>
        </w:rPr>
      </w:pPr>
      <w:bookmarkStart w:id="0" w:name="_Hlk199518721"/>
      <w:r w:rsidRPr="00CC1130">
        <w:rPr>
          <w:rFonts w:ascii="Franklin Gothic Book" w:eastAsiaTheme="minorHAnsi" w:hAnsi="Franklin Gothic Book" w:cs="Arial"/>
          <w:sz w:val="28"/>
          <w:szCs w:val="28"/>
          <w:lang w:bidi="ta-IN"/>
          <w14:ligatures w14:val="standardContextual"/>
        </w:rPr>
        <w:t>Q-1</w:t>
      </w:r>
      <w:r w:rsidRPr="00CC1130">
        <w:rPr>
          <w:rFonts w:ascii="Franklin Gothic Book" w:eastAsiaTheme="minorHAnsi" w:hAnsi="Franklin Gothic Book" w:cs="Arial"/>
          <w:sz w:val="28"/>
          <w:szCs w:val="28"/>
          <w:lang w:bidi="ta-IN"/>
          <w14:ligatures w14:val="standardContextual"/>
        </w:rPr>
        <w:tab/>
        <w:t>Whether the accused person</w:t>
      </w:r>
      <w:r w:rsidR="001F2CDF" w:rsidRPr="00CC1130">
        <w:rPr>
          <w:rFonts w:ascii="Franklin Gothic Book" w:eastAsiaTheme="minorHAnsi" w:hAnsi="Franklin Gothic Book" w:cs="Arial"/>
          <w:sz w:val="28"/>
          <w:szCs w:val="28"/>
          <w:lang w:bidi="ta-IN"/>
          <w14:ligatures w14:val="standardContextual"/>
        </w:rPr>
        <w:t>/s</w:t>
      </w:r>
      <w:r w:rsidRPr="00CC1130">
        <w:rPr>
          <w:rFonts w:ascii="Franklin Gothic Book" w:eastAsiaTheme="minorHAnsi" w:hAnsi="Franklin Gothic Book" w:cs="Arial"/>
          <w:sz w:val="28"/>
          <w:szCs w:val="28"/>
          <w:lang w:bidi="ta-IN"/>
          <w14:ligatures w14:val="standardContextual"/>
        </w:rPr>
        <w:t xml:space="preserve"> can be compelled to give the specimen voice samples, if </w:t>
      </w:r>
      <w:r w:rsidR="001F2CDF" w:rsidRPr="00CC1130">
        <w:rPr>
          <w:rFonts w:ascii="Franklin Gothic Book" w:eastAsiaTheme="minorHAnsi" w:hAnsi="Franklin Gothic Book" w:cs="Arial"/>
          <w:sz w:val="28"/>
          <w:szCs w:val="28"/>
          <w:lang w:bidi="ta-IN"/>
          <w14:ligatures w14:val="standardContextual"/>
        </w:rPr>
        <w:t>so,</w:t>
      </w:r>
      <w:r w:rsidRPr="00CC1130">
        <w:rPr>
          <w:rFonts w:ascii="Franklin Gothic Book" w:eastAsiaTheme="minorHAnsi" w:hAnsi="Franklin Gothic Book" w:cs="Arial"/>
          <w:sz w:val="28"/>
          <w:szCs w:val="28"/>
          <w:lang w:bidi="ta-IN"/>
          <w14:ligatures w14:val="standardContextual"/>
        </w:rPr>
        <w:t xml:space="preserve"> does it not amount to </w:t>
      </w:r>
      <w:r w:rsidR="00540236" w:rsidRPr="00CC1130">
        <w:rPr>
          <w:rFonts w:ascii="Franklin Gothic Book" w:eastAsiaTheme="minorHAnsi" w:hAnsi="Franklin Gothic Book" w:cs="Arial"/>
          <w:sz w:val="28"/>
          <w:szCs w:val="28"/>
          <w:lang w:bidi="ta-IN"/>
          <w14:ligatures w14:val="standardContextual"/>
        </w:rPr>
        <w:t>self-incrimination</w:t>
      </w:r>
      <w:r w:rsidRPr="00CC1130">
        <w:rPr>
          <w:rFonts w:ascii="Franklin Gothic Book" w:eastAsiaTheme="minorHAnsi" w:hAnsi="Franklin Gothic Book" w:cs="Arial"/>
          <w:sz w:val="28"/>
          <w:szCs w:val="28"/>
          <w:lang w:bidi="ta-IN"/>
          <w14:ligatures w14:val="standardContextual"/>
        </w:rPr>
        <w:t xml:space="preserve"> U/Article 20(3) of the </w:t>
      </w:r>
      <w:r w:rsidR="00B542E6" w:rsidRPr="00CC1130">
        <w:rPr>
          <w:rFonts w:ascii="Franklin Gothic Book" w:eastAsiaTheme="minorHAnsi" w:hAnsi="Franklin Gothic Book" w:cs="Arial"/>
          <w:sz w:val="28"/>
          <w:szCs w:val="28"/>
          <w:lang w:bidi="ta-IN"/>
          <w14:ligatures w14:val="standardContextual"/>
        </w:rPr>
        <w:t>constitution</w:t>
      </w:r>
      <w:bookmarkEnd w:id="0"/>
      <w:r w:rsidR="00B542E6" w:rsidRPr="00CC1130">
        <w:rPr>
          <w:rFonts w:ascii="Franklin Gothic Book" w:eastAsiaTheme="minorHAnsi" w:hAnsi="Franklin Gothic Book" w:cs="Arial"/>
          <w:sz w:val="28"/>
          <w:szCs w:val="28"/>
          <w:lang w:bidi="ta-IN"/>
          <w14:ligatures w14:val="standardContextual"/>
        </w:rPr>
        <w:t>?</w:t>
      </w:r>
      <w:r w:rsidRPr="00CC1130">
        <w:rPr>
          <w:rFonts w:ascii="Franklin Gothic Book" w:eastAsiaTheme="minorHAnsi" w:hAnsi="Franklin Gothic Book" w:cs="Arial"/>
          <w:sz w:val="28"/>
          <w:szCs w:val="28"/>
          <w:lang w:bidi="ta-IN"/>
          <w14:ligatures w14:val="standardContextual"/>
        </w:rPr>
        <w:t xml:space="preserve"> </w:t>
      </w:r>
    </w:p>
    <w:p w14:paraId="1C78A470" w14:textId="5A5AB0A1" w:rsidR="00B542E6" w:rsidRPr="00CC1130" w:rsidRDefault="00B542E6" w:rsidP="00E32905">
      <w:pPr>
        <w:autoSpaceDE w:val="0"/>
        <w:autoSpaceDN w:val="0"/>
        <w:adjustRightInd w:val="0"/>
        <w:spacing w:before="120" w:after="120" w:line="240" w:lineRule="auto"/>
        <w:ind w:left="720" w:right="289" w:hanging="720"/>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Q-2</w:t>
      </w:r>
      <w:r w:rsidRPr="00CC1130">
        <w:rPr>
          <w:rFonts w:ascii="Franklin Gothic Book" w:eastAsiaTheme="minorHAnsi" w:hAnsi="Franklin Gothic Book" w:cs="Arial"/>
          <w:sz w:val="28"/>
          <w:szCs w:val="28"/>
          <w:lang w:bidi="ta-IN"/>
          <w14:ligatures w14:val="standardContextual"/>
        </w:rPr>
        <w:tab/>
        <w:t>I</w:t>
      </w:r>
      <w:r w:rsidR="001F2CDF" w:rsidRPr="00CC1130">
        <w:rPr>
          <w:rFonts w:ascii="Franklin Gothic Book" w:eastAsiaTheme="minorHAnsi" w:hAnsi="Franklin Gothic Book" w:cs="Arial"/>
          <w:sz w:val="28"/>
          <w:szCs w:val="28"/>
          <w:lang w:bidi="ta-IN"/>
          <w14:ligatures w14:val="standardContextual"/>
        </w:rPr>
        <w:t>f</w:t>
      </w:r>
      <w:r w:rsidRPr="00CC1130">
        <w:rPr>
          <w:rFonts w:ascii="Franklin Gothic Book" w:eastAsiaTheme="minorHAnsi" w:hAnsi="Franklin Gothic Book" w:cs="Arial"/>
          <w:sz w:val="28"/>
          <w:szCs w:val="28"/>
          <w:lang w:bidi="ta-IN"/>
          <w14:ligatures w14:val="standardContextual"/>
        </w:rPr>
        <w:t xml:space="preserve"> the accused perso</w:t>
      </w:r>
      <w:r w:rsidR="001F2CDF" w:rsidRPr="00CC1130">
        <w:rPr>
          <w:rFonts w:ascii="Franklin Gothic Book" w:eastAsiaTheme="minorHAnsi" w:hAnsi="Franklin Gothic Book" w:cs="Arial"/>
          <w:sz w:val="28"/>
          <w:szCs w:val="28"/>
          <w:lang w:bidi="ta-IN"/>
          <w14:ligatures w14:val="standardContextual"/>
        </w:rPr>
        <w:t>n/s</w:t>
      </w:r>
      <w:r w:rsidRPr="00CC1130">
        <w:rPr>
          <w:rFonts w:ascii="Franklin Gothic Book" w:eastAsiaTheme="minorHAnsi" w:hAnsi="Franklin Gothic Book" w:cs="Arial"/>
          <w:sz w:val="28"/>
          <w:szCs w:val="28"/>
          <w:lang w:bidi="ta-IN"/>
          <w14:ligatures w14:val="standardContextual"/>
        </w:rPr>
        <w:t xml:space="preserve"> is/are refused to give </w:t>
      </w:r>
      <w:r w:rsidR="001F2CDF" w:rsidRPr="00CC1130">
        <w:rPr>
          <w:rFonts w:ascii="Franklin Gothic Book" w:eastAsiaTheme="minorHAnsi" w:hAnsi="Franklin Gothic Book" w:cs="Arial"/>
          <w:sz w:val="28"/>
          <w:szCs w:val="28"/>
          <w:lang w:bidi="ta-IN"/>
          <w14:ligatures w14:val="standardContextual"/>
        </w:rPr>
        <w:t xml:space="preserve">such </w:t>
      </w:r>
      <w:r w:rsidRPr="00CC1130">
        <w:rPr>
          <w:rFonts w:ascii="Franklin Gothic Book" w:eastAsiaTheme="minorHAnsi" w:hAnsi="Franklin Gothic Book" w:cs="Arial"/>
          <w:sz w:val="28"/>
          <w:szCs w:val="28"/>
          <w:lang w:bidi="ta-IN"/>
          <w14:ligatures w14:val="standardContextual"/>
        </w:rPr>
        <w:t>specimen voice samples, what is the legal remedy</w:t>
      </w:r>
      <w:r w:rsidR="001F2CDF" w:rsidRPr="00CC1130">
        <w:rPr>
          <w:rFonts w:ascii="Franklin Gothic Book" w:eastAsiaTheme="minorHAnsi" w:hAnsi="Franklin Gothic Book" w:cs="Arial"/>
          <w:sz w:val="28"/>
          <w:szCs w:val="28"/>
          <w:lang w:bidi="ta-IN"/>
          <w14:ligatures w14:val="standardContextual"/>
        </w:rPr>
        <w:t xml:space="preserve"> available to the prosecution?</w:t>
      </w:r>
    </w:p>
    <w:p w14:paraId="1F81CFF7" w14:textId="04241781" w:rsidR="00B542E6" w:rsidRPr="00CC1130" w:rsidRDefault="00B542E6" w:rsidP="00E32905">
      <w:pPr>
        <w:autoSpaceDE w:val="0"/>
        <w:autoSpaceDN w:val="0"/>
        <w:adjustRightInd w:val="0"/>
        <w:spacing w:before="120" w:after="120" w:line="240" w:lineRule="auto"/>
        <w:ind w:left="720" w:right="289" w:hanging="720"/>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Q-3</w:t>
      </w:r>
      <w:r w:rsidRPr="00CC1130">
        <w:rPr>
          <w:rFonts w:ascii="Franklin Gothic Book" w:eastAsiaTheme="minorHAnsi" w:hAnsi="Franklin Gothic Book" w:cs="Arial"/>
          <w:sz w:val="28"/>
          <w:szCs w:val="28"/>
          <w:lang w:bidi="ta-IN"/>
          <w14:ligatures w14:val="standardContextual"/>
        </w:rPr>
        <w:tab/>
        <w:t xml:space="preserve">Whether the adverse inference can be drawn </w:t>
      </w:r>
      <w:r w:rsidR="001F2CDF" w:rsidRPr="00CC1130">
        <w:rPr>
          <w:rFonts w:ascii="Franklin Gothic Book" w:eastAsiaTheme="minorHAnsi" w:hAnsi="Franklin Gothic Book" w:cs="Arial"/>
          <w:sz w:val="28"/>
          <w:szCs w:val="28"/>
          <w:lang w:bidi="ta-IN"/>
          <w14:ligatures w14:val="standardContextual"/>
        </w:rPr>
        <w:t xml:space="preserve">against the accused person/s </w:t>
      </w:r>
      <w:r w:rsidRPr="00CC1130">
        <w:rPr>
          <w:rFonts w:ascii="Franklin Gothic Book" w:eastAsiaTheme="minorHAnsi" w:hAnsi="Franklin Gothic Book" w:cs="Arial"/>
          <w:sz w:val="28"/>
          <w:szCs w:val="28"/>
          <w:lang w:bidi="ta-IN"/>
          <w14:ligatures w14:val="standardContextual"/>
        </w:rPr>
        <w:t xml:space="preserve">on the refusal of giving </w:t>
      </w:r>
      <w:r w:rsidR="001F2CDF" w:rsidRPr="00CC1130">
        <w:rPr>
          <w:rFonts w:ascii="Franklin Gothic Book" w:eastAsiaTheme="minorHAnsi" w:hAnsi="Franklin Gothic Book" w:cs="Arial"/>
          <w:sz w:val="28"/>
          <w:szCs w:val="28"/>
          <w:lang w:bidi="ta-IN"/>
          <w14:ligatures w14:val="standardContextual"/>
        </w:rPr>
        <w:t xml:space="preserve">such </w:t>
      </w:r>
      <w:r w:rsidRPr="00CC1130">
        <w:rPr>
          <w:rFonts w:ascii="Franklin Gothic Book" w:eastAsiaTheme="minorHAnsi" w:hAnsi="Franklin Gothic Book" w:cs="Arial"/>
          <w:sz w:val="28"/>
          <w:szCs w:val="28"/>
          <w:lang w:bidi="ta-IN"/>
          <w14:ligatures w14:val="standardContextual"/>
        </w:rPr>
        <w:t xml:space="preserve">specimen voice samples to the investigation </w:t>
      </w:r>
      <w:r w:rsidR="001F2CDF" w:rsidRPr="00CC1130">
        <w:rPr>
          <w:rFonts w:ascii="Franklin Gothic Book" w:eastAsiaTheme="minorHAnsi" w:hAnsi="Franklin Gothic Book" w:cs="Arial"/>
          <w:sz w:val="28"/>
          <w:szCs w:val="28"/>
          <w:lang w:bidi="ta-IN"/>
          <w14:ligatures w14:val="standardContextual"/>
        </w:rPr>
        <w:t>Agency?</w:t>
      </w:r>
      <w:r w:rsidRPr="00CC1130">
        <w:rPr>
          <w:rFonts w:ascii="Franklin Gothic Book" w:eastAsiaTheme="minorHAnsi" w:hAnsi="Franklin Gothic Book" w:cs="Arial"/>
          <w:sz w:val="28"/>
          <w:szCs w:val="28"/>
          <w:lang w:bidi="ta-IN"/>
          <w14:ligatures w14:val="standardContextual"/>
        </w:rPr>
        <w:t xml:space="preserve"> </w:t>
      </w:r>
    </w:p>
    <w:p w14:paraId="06EE19E4" w14:textId="31AF420C" w:rsidR="00B542E6" w:rsidRPr="00CC1130" w:rsidRDefault="001F2CDF"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Q-4</w:t>
      </w:r>
      <w:r w:rsidRPr="00CC1130">
        <w:rPr>
          <w:rFonts w:ascii="Franklin Gothic Book" w:eastAsiaTheme="minorHAnsi" w:hAnsi="Franklin Gothic Book" w:cs="Arial"/>
          <w:sz w:val="28"/>
          <w:szCs w:val="28"/>
          <w:lang w:bidi="ta-IN"/>
          <w14:ligatures w14:val="standardContextual"/>
        </w:rPr>
        <w:tab/>
        <w:t xml:space="preserve">Is there any legal </w:t>
      </w:r>
      <w:proofErr w:type="spellStart"/>
      <w:r w:rsidRPr="00CC1130">
        <w:rPr>
          <w:rFonts w:ascii="Franklin Gothic Book" w:eastAsiaTheme="minorHAnsi" w:hAnsi="Franklin Gothic Book" w:cs="Arial"/>
          <w:sz w:val="28"/>
          <w:szCs w:val="28"/>
          <w:lang w:bidi="ta-IN"/>
          <w14:ligatures w14:val="standardContextual"/>
        </w:rPr>
        <w:t>statu</w:t>
      </w:r>
      <w:r w:rsidR="00500EAD" w:rsidRPr="00CC1130">
        <w:rPr>
          <w:rFonts w:ascii="Franklin Gothic Book" w:eastAsiaTheme="minorHAnsi" w:hAnsi="Franklin Gothic Book" w:cs="Arial"/>
          <w:sz w:val="28"/>
          <w:szCs w:val="28"/>
          <w:lang w:bidi="ta-IN"/>
          <w14:ligatures w14:val="standardContextual"/>
        </w:rPr>
        <w:t>ta</w:t>
      </w:r>
      <w:r w:rsidRPr="00CC1130">
        <w:rPr>
          <w:rFonts w:ascii="Franklin Gothic Book" w:eastAsiaTheme="minorHAnsi" w:hAnsi="Franklin Gothic Book" w:cs="Arial"/>
          <w:sz w:val="28"/>
          <w:szCs w:val="28"/>
          <w:lang w:bidi="ta-IN"/>
          <w14:ligatures w14:val="standardContextual"/>
        </w:rPr>
        <w:t>ry</w:t>
      </w:r>
      <w:proofErr w:type="spellEnd"/>
      <w:r w:rsidRPr="00CC1130">
        <w:rPr>
          <w:rFonts w:ascii="Franklin Gothic Book" w:eastAsiaTheme="minorHAnsi" w:hAnsi="Franklin Gothic Book" w:cs="Arial"/>
          <w:sz w:val="28"/>
          <w:szCs w:val="28"/>
          <w:lang w:bidi="ta-IN"/>
          <w14:ligatures w14:val="standardContextual"/>
        </w:rPr>
        <w:t xml:space="preserve"> provision with regard to the voice samples </w:t>
      </w:r>
    </w:p>
    <w:p w14:paraId="51E118D7" w14:textId="362094D9" w:rsidR="00B542E6" w:rsidRPr="00CC1130" w:rsidRDefault="001F2CDF" w:rsidP="00E32905">
      <w:pPr>
        <w:autoSpaceDE w:val="0"/>
        <w:autoSpaceDN w:val="0"/>
        <w:adjustRightInd w:val="0"/>
        <w:spacing w:before="120" w:after="120" w:line="240" w:lineRule="auto"/>
        <w:ind w:right="289" w:firstLine="720"/>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in the Indian legislative context?</w:t>
      </w:r>
    </w:p>
    <w:p w14:paraId="53DB4918" w14:textId="743BC7EB" w:rsidR="001F2CDF" w:rsidRPr="00CC1130" w:rsidRDefault="001F2CDF" w:rsidP="00E32905">
      <w:pPr>
        <w:autoSpaceDE w:val="0"/>
        <w:autoSpaceDN w:val="0"/>
        <w:adjustRightInd w:val="0"/>
        <w:spacing w:before="120" w:after="120" w:line="240" w:lineRule="auto"/>
        <w:ind w:right="289" w:firstLine="720"/>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The above said questions have been dealt in detail as under</w:t>
      </w:r>
      <w:r w:rsidR="004757F1" w:rsidRPr="00CC1130">
        <w:rPr>
          <w:rFonts w:ascii="Franklin Gothic Book" w:eastAsiaTheme="minorHAnsi" w:hAnsi="Franklin Gothic Book" w:cs="Arial"/>
          <w:sz w:val="28"/>
          <w:szCs w:val="28"/>
          <w:lang w:bidi="ta-IN"/>
          <w14:ligatures w14:val="standardContextual"/>
        </w:rPr>
        <w:t xml:space="preserve"> in seriatim:</w:t>
      </w:r>
      <w:r w:rsidRPr="00CC1130">
        <w:rPr>
          <w:rFonts w:ascii="Franklin Gothic Book" w:eastAsiaTheme="minorHAnsi" w:hAnsi="Franklin Gothic Book" w:cs="Arial"/>
          <w:sz w:val="28"/>
          <w:szCs w:val="28"/>
          <w:lang w:bidi="ta-IN"/>
          <w14:ligatures w14:val="standardContextual"/>
        </w:rPr>
        <w:t xml:space="preserve"> </w:t>
      </w:r>
    </w:p>
    <w:p w14:paraId="72EFAE23" w14:textId="26AF73E9" w:rsidR="001F2CDF" w:rsidRPr="00CC1130" w:rsidRDefault="00966FBC" w:rsidP="00E32905">
      <w:pPr>
        <w:autoSpaceDE w:val="0"/>
        <w:autoSpaceDN w:val="0"/>
        <w:adjustRightInd w:val="0"/>
        <w:spacing w:before="120" w:after="120" w:line="240" w:lineRule="auto"/>
        <w:ind w:right="289"/>
        <w:jc w:val="both"/>
        <w:rPr>
          <w:rFonts w:ascii="Franklin Gothic Book" w:eastAsiaTheme="minorHAnsi" w:hAnsi="Franklin Gothic Book" w:cs="Arial"/>
          <w:b/>
          <w:bCs/>
          <w:sz w:val="28"/>
          <w:szCs w:val="28"/>
          <w:lang w:bidi="ta-IN"/>
          <w14:ligatures w14:val="standardContextual"/>
        </w:rPr>
      </w:pPr>
      <w:r w:rsidRPr="00CC1130">
        <w:rPr>
          <w:rFonts w:ascii="Franklin Gothic Book" w:eastAsiaTheme="minorHAnsi" w:hAnsi="Franklin Gothic Book" w:cs="Arial"/>
          <w:b/>
          <w:bCs/>
          <w:sz w:val="28"/>
          <w:szCs w:val="28"/>
          <w:lang w:bidi="ta-IN"/>
          <w14:ligatures w14:val="standardContextual"/>
        </w:rPr>
        <w:t>Q-1</w:t>
      </w:r>
      <w:r w:rsidRPr="00CC1130">
        <w:rPr>
          <w:rFonts w:ascii="Franklin Gothic Book" w:eastAsiaTheme="minorHAnsi" w:hAnsi="Franklin Gothic Book" w:cs="Arial"/>
          <w:b/>
          <w:bCs/>
          <w:sz w:val="28"/>
          <w:szCs w:val="28"/>
          <w:lang w:bidi="ta-IN"/>
          <w14:ligatures w14:val="standardContextual"/>
        </w:rPr>
        <w:tab/>
        <w:t xml:space="preserve">Whether the accused person/s can be compelled to give the specimen voice samples, if so, does it not amount to self-incrimination U/Article 20(3) of the </w:t>
      </w:r>
      <w:r w:rsidR="0072262E" w:rsidRPr="00CC1130">
        <w:rPr>
          <w:rFonts w:ascii="Franklin Gothic Book" w:eastAsiaTheme="minorHAnsi" w:hAnsi="Franklin Gothic Book" w:cs="Arial"/>
          <w:b/>
          <w:bCs/>
          <w:sz w:val="28"/>
          <w:szCs w:val="28"/>
          <w:lang w:bidi="ta-IN"/>
          <w14:ligatures w14:val="standardContextual"/>
        </w:rPr>
        <w:t>constitution?</w:t>
      </w:r>
    </w:p>
    <w:p w14:paraId="7F348253" w14:textId="6035A7C9" w:rsidR="00B542E6" w:rsidRPr="00CC1130" w:rsidRDefault="00AB3958" w:rsidP="00E32905">
      <w:pPr>
        <w:autoSpaceDE w:val="0"/>
        <w:autoSpaceDN w:val="0"/>
        <w:adjustRightInd w:val="0"/>
        <w:spacing w:before="120" w:after="120" w:line="240" w:lineRule="auto"/>
        <w:jc w:val="both"/>
        <w:rPr>
          <w:rFonts w:ascii="Franklin Gothic Book" w:eastAsiaTheme="minorHAnsi" w:hAnsi="Franklin Gothic Book" w:cs="Arial"/>
          <w:sz w:val="28"/>
          <w:szCs w:val="28"/>
          <w:lang w:bidi="ta-IN"/>
          <w14:ligatures w14:val="standardContextual"/>
        </w:rPr>
      </w:pPr>
      <w:r w:rsidRPr="00CC1130">
        <w:rPr>
          <w:rFonts w:ascii="Franklin Gothic Book" w:eastAsia="DejaVuSans" w:hAnsi="Franklin Gothic Book" w:cs="DejaVuSans"/>
          <w:sz w:val="28"/>
          <w:szCs w:val="28"/>
        </w:rPr>
        <w:t>It is aptly relevant to mention herein that t</w:t>
      </w:r>
      <w:r w:rsidR="0072262E" w:rsidRPr="00CC1130">
        <w:rPr>
          <w:rFonts w:ascii="Franklin Gothic Book" w:eastAsia="DejaVuSans" w:hAnsi="Franklin Gothic Book" w:cs="DejaVuSans"/>
          <w:sz w:val="28"/>
          <w:szCs w:val="28"/>
        </w:rPr>
        <w:t xml:space="preserve">he </w:t>
      </w:r>
      <w:r w:rsidR="0072262E" w:rsidRPr="00CC1130">
        <w:rPr>
          <w:rFonts w:ascii="Franklin Gothic Book" w:eastAsia="DejaVuSans-Bold" w:hAnsi="Franklin Gothic Book" w:cs="DejaVuSans-Bold"/>
          <w:b/>
          <w:bCs/>
          <w:sz w:val="28"/>
          <w:szCs w:val="28"/>
        </w:rPr>
        <w:t xml:space="preserve">87th Report of the Law Commission of India </w:t>
      </w:r>
      <w:r w:rsidR="0072262E" w:rsidRPr="00CC1130">
        <w:rPr>
          <w:rFonts w:ascii="Franklin Gothic Book" w:eastAsia="DejaVuSans" w:hAnsi="Franklin Gothic Book" w:cs="DejaVuSans"/>
          <w:sz w:val="28"/>
          <w:szCs w:val="28"/>
        </w:rPr>
        <w:t xml:space="preserve">describes a voiceprint as a </w:t>
      </w:r>
      <w:r w:rsidR="0072262E" w:rsidRPr="00CC1130">
        <w:rPr>
          <w:rFonts w:ascii="Franklin Gothic Book" w:eastAsia="DejaVuSans-Bold" w:hAnsi="Franklin Gothic Book" w:cs="DejaVuSans-Bold"/>
          <w:b/>
          <w:bCs/>
          <w:sz w:val="28"/>
          <w:szCs w:val="28"/>
        </w:rPr>
        <w:t>“visual</w:t>
      </w:r>
      <w:r w:rsidRPr="00CC1130">
        <w:rPr>
          <w:rFonts w:ascii="Franklin Gothic Book" w:eastAsia="DejaVuSans-Bold" w:hAnsi="Franklin Gothic Book" w:cs="DejaVuSans-Bold"/>
          <w:b/>
          <w:bCs/>
          <w:sz w:val="28"/>
          <w:szCs w:val="28"/>
        </w:rPr>
        <w:t xml:space="preserve"> </w:t>
      </w:r>
      <w:r w:rsidR="0072262E" w:rsidRPr="00CC1130">
        <w:rPr>
          <w:rFonts w:ascii="Franklin Gothic Book" w:eastAsia="DejaVuSans-Bold" w:hAnsi="Franklin Gothic Book" w:cs="DejaVuSans-Bold"/>
          <w:b/>
          <w:bCs/>
          <w:sz w:val="28"/>
          <w:szCs w:val="28"/>
        </w:rPr>
        <w:t xml:space="preserve">recording of voice”. </w:t>
      </w:r>
      <w:r w:rsidR="0072262E" w:rsidRPr="00CC1130">
        <w:rPr>
          <w:rFonts w:ascii="Franklin Gothic Book" w:eastAsia="DejaVuSans" w:hAnsi="Franklin Gothic Book" w:cs="DejaVuSans"/>
          <w:sz w:val="28"/>
          <w:szCs w:val="28"/>
        </w:rPr>
        <w:t xml:space="preserve">Voiceprints resemble fingerprints, in that each person has </w:t>
      </w:r>
      <w:r w:rsidRPr="00CC1130">
        <w:rPr>
          <w:rFonts w:ascii="Franklin Gothic Book" w:eastAsia="DejaVuSans" w:hAnsi="Franklin Gothic Book" w:cs="DejaVuSans"/>
          <w:sz w:val="28"/>
          <w:szCs w:val="28"/>
        </w:rPr>
        <w:t>a distinctive</w:t>
      </w:r>
      <w:r w:rsidR="0072262E" w:rsidRPr="00CC1130">
        <w:rPr>
          <w:rFonts w:ascii="Franklin Gothic Book" w:eastAsia="DejaVuSans" w:hAnsi="Franklin Gothic Book" w:cs="DejaVuSans"/>
          <w:sz w:val="28"/>
          <w:szCs w:val="28"/>
        </w:rPr>
        <w:t xml:space="preserve"> voice with characteristic features dictated by vocal cavities and articulates.</w:t>
      </w:r>
    </w:p>
    <w:p w14:paraId="08AB8925" w14:textId="7ABF71D6" w:rsidR="00540236" w:rsidRPr="00CC1130" w:rsidRDefault="00966FBC" w:rsidP="00E32905">
      <w:pPr>
        <w:autoSpaceDE w:val="0"/>
        <w:autoSpaceDN w:val="0"/>
        <w:adjustRightInd w:val="0"/>
        <w:spacing w:before="120" w:after="120" w:line="240" w:lineRule="auto"/>
        <w:jc w:val="both"/>
        <w:rPr>
          <w:rFonts w:ascii="Franklin Gothic Book" w:eastAsia="DejaVuSans" w:hAnsi="Franklin Gothic Book" w:cs="DejaVuSans"/>
          <w:sz w:val="28"/>
          <w:szCs w:val="28"/>
        </w:rPr>
      </w:pPr>
      <w:r w:rsidRPr="00CC1130">
        <w:rPr>
          <w:rFonts w:ascii="Franklin Gothic Book" w:eastAsia="DejaVuSans" w:hAnsi="Franklin Gothic Book" w:cs="DejaVuSans"/>
          <w:i/>
          <w:iCs/>
          <w:sz w:val="28"/>
          <w:szCs w:val="28"/>
        </w:rPr>
        <w:t xml:space="preserve">It is submitted that the </w:t>
      </w:r>
      <w:r w:rsidR="00540236" w:rsidRPr="00CC1130">
        <w:rPr>
          <w:rFonts w:ascii="Franklin Gothic Book" w:eastAsia="DejaVuSans" w:hAnsi="Franklin Gothic Book" w:cs="DejaVuSans"/>
          <w:i/>
          <w:iCs/>
          <w:sz w:val="28"/>
          <w:szCs w:val="28"/>
        </w:rPr>
        <w:t xml:space="preserve">Voice sample is like finger print impression, signature or </w:t>
      </w:r>
      <w:r w:rsidRPr="00CC1130">
        <w:rPr>
          <w:rFonts w:ascii="Franklin Gothic Book" w:eastAsia="DejaVuSans" w:hAnsi="Franklin Gothic Book" w:cs="DejaVuSans"/>
          <w:i/>
          <w:iCs/>
          <w:sz w:val="28"/>
          <w:szCs w:val="28"/>
        </w:rPr>
        <w:t>specimen handwriting</w:t>
      </w:r>
      <w:r w:rsidR="00540236" w:rsidRPr="00CC1130">
        <w:rPr>
          <w:rFonts w:ascii="Franklin Gothic Book" w:eastAsia="DejaVuSans" w:hAnsi="Franklin Gothic Book" w:cs="DejaVuSans"/>
          <w:i/>
          <w:iCs/>
          <w:sz w:val="28"/>
          <w:szCs w:val="28"/>
        </w:rPr>
        <w:t xml:space="preserve"> of an accused. Like giving of a finger print impression </w:t>
      </w:r>
      <w:r w:rsidRPr="00CC1130">
        <w:rPr>
          <w:rFonts w:ascii="Franklin Gothic Book" w:eastAsia="DejaVuSans" w:hAnsi="Franklin Gothic Book" w:cs="DejaVuSans"/>
          <w:i/>
          <w:iCs/>
          <w:sz w:val="28"/>
          <w:szCs w:val="28"/>
        </w:rPr>
        <w:t>or specimen</w:t>
      </w:r>
      <w:r w:rsidR="00540236" w:rsidRPr="00CC1130">
        <w:rPr>
          <w:rFonts w:ascii="Franklin Gothic Book" w:eastAsia="DejaVuSans" w:hAnsi="Franklin Gothic Book" w:cs="DejaVuSans"/>
          <w:i/>
          <w:iCs/>
          <w:sz w:val="28"/>
          <w:szCs w:val="28"/>
        </w:rPr>
        <w:t xml:space="preserve"> writing by the accused for the purposes of investigation, </w:t>
      </w:r>
      <w:r w:rsidRPr="00CC1130">
        <w:rPr>
          <w:rFonts w:ascii="Franklin Gothic Book" w:eastAsia="DejaVuSans" w:hAnsi="Franklin Gothic Book" w:cs="DejaVuSans"/>
          <w:i/>
          <w:iCs/>
          <w:sz w:val="28"/>
          <w:szCs w:val="28"/>
        </w:rPr>
        <w:t>giving of</w:t>
      </w:r>
      <w:r w:rsidR="00540236" w:rsidRPr="00CC1130">
        <w:rPr>
          <w:rFonts w:ascii="Franklin Gothic Book" w:eastAsia="DejaVuSans" w:hAnsi="Franklin Gothic Book" w:cs="DejaVuSans"/>
          <w:i/>
          <w:iCs/>
          <w:sz w:val="28"/>
          <w:szCs w:val="28"/>
        </w:rPr>
        <w:t xml:space="preserve"> a voice sample for the purpose of investigation cannot be included </w:t>
      </w:r>
      <w:r w:rsidRPr="00CC1130">
        <w:rPr>
          <w:rFonts w:ascii="Franklin Gothic Book" w:eastAsia="DejaVuSans" w:hAnsi="Franklin Gothic Book" w:cs="DejaVuSans"/>
          <w:i/>
          <w:iCs/>
          <w:sz w:val="28"/>
          <w:szCs w:val="28"/>
        </w:rPr>
        <w:t>in the</w:t>
      </w:r>
      <w:r w:rsidR="00540236" w:rsidRPr="00CC1130">
        <w:rPr>
          <w:rFonts w:ascii="Franklin Gothic Book" w:eastAsia="DejaVuSans" w:hAnsi="Franklin Gothic Book" w:cs="DejaVuSans"/>
          <w:i/>
          <w:iCs/>
          <w:sz w:val="28"/>
          <w:szCs w:val="28"/>
        </w:rPr>
        <w:t xml:space="preserve"> expression </w:t>
      </w:r>
      <w:r w:rsidR="00540236" w:rsidRPr="00CC1130">
        <w:rPr>
          <w:rFonts w:ascii="Franklin Gothic Book" w:eastAsia="DejaVuSans" w:hAnsi="Franklin Gothic Book" w:cs="DejaVuSans"/>
          <w:b/>
          <w:bCs/>
          <w:i/>
          <w:iCs/>
          <w:sz w:val="28"/>
          <w:szCs w:val="28"/>
        </w:rPr>
        <w:t>"to be a witness".</w:t>
      </w:r>
      <w:r w:rsidR="00540236" w:rsidRPr="00CC1130">
        <w:rPr>
          <w:rFonts w:ascii="Franklin Gothic Book" w:eastAsia="DejaVuSans" w:hAnsi="Franklin Gothic Book" w:cs="DejaVuSans"/>
          <w:i/>
          <w:iCs/>
          <w:sz w:val="28"/>
          <w:szCs w:val="28"/>
        </w:rPr>
        <w:t xml:space="preserve"> By giving voice </w:t>
      </w:r>
      <w:proofErr w:type="spellStart"/>
      <w:proofErr w:type="gramStart"/>
      <w:r w:rsidR="00540236" w:rsidRPr="00CC1130">
        <w:rPr>
          <w:rFonts w:ascii="Franklin Gothic Book" w:eastAsia="DejaVuSans" w:hAnsi="Franklin Gothic Book" w:cs="DejaVuSans"/>
          <w:i/>
          <w:iCs/>
          <w:sz w:val="28"/>
          <w:szCs w:val="28"/>
        </w:rPr>
        <w:t>sample</w:t>
      </w:r>
      <w:r w:rsidR="00FC5F3E" w:rsidRPr="00CC1130">
        <w:rPr>
          <w:rFonts w:ascii="Franklin Gothic Book" w:eastAsia="DejaVuSans" w:hAnsi="Franklin Gothic Book" w:cs="DejaVuSans"/>
          <w:i/>
          <w:iCs/>
          <w:sz w:val="28"/>
          <w:szCs w:val="28"/>
        </w:rPr>
        <w:t>,</w:t>
      </w:r>
      <w:r w:rsidR="00540236" w:rsidRPr="00CC1130">
        <w:rPr>
          <w:rFonts w:ascii="Franklin Gothic Book" w:eastAsia="DejaVuSans" w:hAnsi="Franklin Gothic Book" w:cs="DejaVuSans"/>
          <w:i/>
          <w:iCs/>
          <w:sz w:val="28"/>
          <w:szCs w:val="28"/>
        </w:rPr>
        <w:t>the</w:t>
      </w:r>
      <w:proofErr w:type="spellEnd"/>
      <w:proofErr w:type="gramEnd"/>
      <w:r w:rsidR="00540236" w:rsidRPr="00CC1130">
        <w:rPr>
          <w:rFonts w:ascii="Franklin Gothic Book" w:eastAsia="DejaVuSans" w:hAnsi="Franklin Gothic Book" w:cs="DejaVuSans"/>
          <w:i/>
          <w:iCs/>
          <w:sz w:val="28"/>
          <w:szCs w:val="28"/>
        </w:rPr>
        <w:t xml:space="preserve"> </w:t>
      </w:r>
      <w:r w:rsidRPr="00CC1130">
        <w:rPr>
          <w:rFonts w:ascii="Franklin Gothic Book" w:eastAsia="DejaVuSans" w:hAnsi="Franklin Gothic Book" w:cs="DejaVuSans"/>
          <w:i/>
          <w:iCs/>
          <w:sz w:val="28"/>
          <w:szCs w:val="28"/>
        </w:rPr>
        <w:t>accused does</w:t>
      </w:r>
      <w:r w:rsidR="00540236" w:rsidRPr="00CC1130">
        <w:rPr>
          <w:rFonts w:ascii="Franklin Gothic Book" w:eastAsia="DejaVuSans" w:hAnsi="Franklin Gothic Book" w:cs="DejaVuSans"/>
          <w:i/>
          <w:iCs/>
          <w:sz w:val="28"/>
          <w:szCs w:val="28"/>
        </w:rPr>
        <w:t xml:space="preserve"> not convey information based upon his personal knowledge </w:t>
      </w:r>
      <w:r w:rsidRPr="00CC1130">
        <w:rPr>
          <w:rFonts w:ascii="Franklin Gothic Book" w:eastAsia="DejaVuSans" w:hAnsi="Franklin Gothic Book" w:cs="DejaVuSans"/>
          <w:i/>
          <w:iCs/>
          <w:sz w:val="28"/>
          <w:szCs w:val="28"/>
        </w:rPr>
        <w:t>which can</w:t>
      </w:r>
      <w:r w:rsidR="00540236" w:rsidRPr="00CC1130">
        <w:rPr>
          <w:rFonts w:ascii="Franklin Gothic Book" w:eastAsia="DejaVuSans" w:hAnsi="Franklin Gothic Book" w:cs="DejaVuSans"/>
          <w:i/>
          <w:iCs/>
          <w:sz w:val="28"/>
          <w:szCs w:val="28"/>
        </w:rPr>
        <w:t xml:space="preserve"> incriminate him. A voice sample by itself is fully innocuous. </w:t>
      </w:r>
      <w:r w:rsidRPr="00CC1130">
        <w:rPr>
          <w:rFonts w:ascii="Franklin Gothic Book" w:eastAsia="DejaVuSans" w:hAnsi="Franklin Gothic Book" w:cs="DejaVuSans"/>
          <w:i/>
          <w:iCs/>
          <w:sz w:val="28"/>
          <w:szCs w:val="28"/>
        </w:rPr>
        <w:t>By comparing</w:t>
      </w:r>
      <w:r w:rsidR="00540236" w:rsidRPr="00CC1130">
        <w:rPr>
          <w:rFonts w:ascii="Franklin Gothic Book" w:eastAsia="DejaVuSans" w:hAnsi="Franklin Gothic Book" w:cs="DejaVuSans"/>
          <w:i/>
          <w:iCs/>
          <w:sz w:val="28"/>
          <w:szCs w:val="28"/>
        </w:rPr>
        <w:t xml:space="preserve"> it with tape recorded conversation, the investigator may </w:t>
      </w:r>
      <w:r w:rsidRPr="00CC1130">
        <w:rPr>
          <w:rFonts w:ascii="Franklin Gothic Book" w:eastAsia="DejaVuSans" w:hAnsi="Franklin Gothic Book" w:cs="DejaVuSans"/>
          <w:i/>
          <w:iCs/>
          <w:sz w:val="28"/>
          <w:szCs w:val="28"/>
        </w:rPr>
        <w:t>draw his</w:t>
      </w:r>
      <w:r w:rsidR="00540236" w:rsidRPr="00CC1130">
        <w:rPr>
          <w:rFonts w:ascii="Franklin Gothic Book" w:eastAsia="DejaVuSans" w:hAnsi="Franklin Gothic Book" w:cs="DejaVuSans"/>
          <w:i/>
          <w:iCs/>
          <w:sz w:val="28"/>
          <w:szCs w:val="28"/>
        </w:rPr>
        <w:t xml:space="preserve"> conclusion but, voice sample by itself is not a testimony at all. </w:t>
      </w:r>
      <w:r w:rsidRPr="00CC1130">
        <w:rPr>
          <w:rFonts w:ascii="Franklin Gothic Book" w:eastAsia="DejaVuSans" w:hAnsi="Franklin Gothic Book" w:cs="DejaVuSans"/>
          <w:i/>
          <w:iCs/>
          <w:sz w:val="28"/>
          <w:szCs w:val="28"/>
        </w:rPr>
        <w:t>When an</w:t>
      </w:r>
      <w:r w:rsidR="00540236" w:rsidRPr="00CC1130">
        <w:rPr>
          <w:rFonts w:ascii="Franklin Gothic Book" w:eastAsia="DejaVuSans" w:hAnsi="Franklin Gothic Book" w:cs="DejaVuSans"/>
          <w:i/>
          <w:iCs/>
          <w:sz w:val="28"/>
          <w:szCs w:val="28"/>
        </w:rPr>
        <w:t xml:space="preserve"> accused is asked to give voice sample, he is not giving any </w:t>
      </w:r>
      <w:r w:rsidRPr="00CC1130">
        <w:rPr>
          <w:rFonts w:ascii="Franklin Gothic Book" w:eastAsia="DejaVuSans" w:hAnsi="Franklin Gothic Book" w:cs="DejaVuSans"/>
          <w:i/>
          <w:iCs/>
          <w:sz w:val="28"/>
          <w:szCs w:val="28"/>
        </w:rPr>
        <w:t>testimony of</w:t>
      </w:r>
      <w:r w:rsidR="00540236" w:rsidRPr="00CC1130">
        <w:rPr>
          <w:rFonts w:ascii="Franklin Gothic Book" w:eastAsia="DejaVuSans" w:hAnsi="Franklin Gothic Book" w:cs="DejaVuSans"/>
          <w:i/>
          <w:iCs/>
          <w:sz w:val="28"/>
          <w:szCs w:val="28"/>
        </w:rPr>
        <w:t xml:space="preserve"> the nature of a personal testimony. When compared with the </w:t>
      </w:r>
      <w:r w:rsidRPr="00CC1130">
        <w:rPr>
          <w:rFonts w:ascii="Franklin Gothic Book" w:eastAsia="DejaVuSans" w:hAnsi="Franklin Gothic Book" w:cs="DejaVuSans"/>
          <w:i/>
          <w:iCs/>
          <w:sz w:val="28"/>
          <w:szCs w:val="28"/>
        </w:rPr>
        <w:t>recorded conversation</w:t>
      </w:r>
      <w:r w:rsidR="00540236" w:rsidRPr="00CC1130">
        <w:rPr>
          <w:rFonts w:ascii="Franklin Gothic Book" w:eastAsia="DejaVuSans" w:hAnsi="Franklin Gothic Book" w:cs="DejaVuSans"/>
          <w:i/>
          <w:iCs/>
          <w:sz w:val="28"/>
          <w:szCs w:val="28"/>
        </w:rPr>
        <w:t xml:space="preserve"> with the help of mechanical process, it may throw light </w:t>
      </w:r>
      <w:r w:rsidRPr="00CC1130">
        <w:rPr>
          <w:rFonts w:ascii="Franklin Gothic Book" w:eastAsia="DejaVuSans" w:hAnsi="Franklin Gothic Book" w:cs="DejaVuSans"/>
          <w:i/>
          <w:iCs/>
          <w:sz w:val="28"/>
          <w:szCs w:val="28"/>
        </w:rPr>
        <w:t>on the</w:t>
      </w:r>
      <w:r w:rsidR="00540236" w:rsidRPr="00CC1130">
        <w:rPr>
          <w:rFonts w:ascii="Franklin Gothic Book" w:eastAsia="DejaVuSans" w:hAnsi="Franklin Gothic Book" w:cs="DejaVuSans"/>
          <w:i/>
          <w:iCs/>
          <w:sz w:val="28"/>
          <w:szCs w:val="28"/>
        </w:rPr>
        <w:t xml:space="preserve"> points in controversy. It cannot be said, by any stretch of </w:t>
      </w:r>
      <w:r w:rsidRPr="00CC1130">
        <w:rPr>
          <w:rFonts w:ascii="Franklin Gothic Book" w:eastAsia="DejaVuSans" w:hAnsi="Franklin Gothic Book" w:cs="DejaVuSans"/>
          <w:i/>
          <w:iCs/>
          <w:sz w:val="28"/>
          <w:szCs w:val="28"/>
        </w:rPr>
        <w:t>imagination that</w:t>
      </w:r>
      <w:r w:rsidR="00540236" w:rsidRPr="00CC1130">
        <w:rPr>
          <w:rFonts w:ascii="Franklin Gothic Book" w:eastAsia="DejaVuSans" w:hAnsi="Franklin Gothic Book" w:cs="DejaVuSans"/>
          <w:i/>
          <w:iCs/>
          <w:sz w:val="28"/>
          <w:szCs w:val="28"/>
        </w:rPr>
        <w:t xml:space="preserve"> by giving voice sample, the accused conveyed any </w:t>
      </w:r>
      <w:r w:rsidRPr="00CC1130">
        <w:rPr>
          <w:rFonts w:ascii="Franklin Gothic Book" w:eastAsia="DejaVuSans" w:hAnsi="Franklin Gothic Book" w:cs="DejaVuSans"/>
          <w:i/>
          <w:iCs/>
          <w:sz w:val="28"/>
          <w:szCs w:val="28"/>
        </w:rPr>
        <w:t>information based</w:t>
      </w:r>
      <w:r w:rsidR="00540236" w:rsidRPr="00CC1130">
        <w:rPr>
          <w:rFonts w:ascii="Franklin Gothic Book" w:eastAsia="DejaVuSans" w:hAnsi="Franklin Gothic Book" w:cs="DejaVuSans"/>
          <w:i/>
          <w:iCs/>
          <w:sz w:val="28"/>
          <w:szCs w:val="28"/>
        </w:rPr>
        <w:t xml:space="preserve"> upon his personal knowledge and </w:t>
      </w:r>
      <w:r w:rsidR="00540236" w:rsidRPr="00CC1130">
        <w:rPr>
          <w:rFonts w:ascii="Franklin Gothic Book" w:eastAsia="DejaVuSans" w:hAnsi="Franklin Gothic Book" w:cs="DejaVuSans"/>
          <w:i/>
          <w:iCs/>
          <w:sz w:val="28"/>
          <w:szCs w:val="28"/>
        </w:rPr>
        <w:lastRenderedPageBreak/>
        <w:t xml:space="preserve">became a witness </w:t>
      </w:r>
      <w:r w:rsidRPr="00CC1130">
        <w:rPr>
          <w:rFonts w:ascii="Franklin Gothic Book" w:eastAsia="DejaVuSans" w:hAnsi="Franklin Gothic Book" w:cs="DejaVuSans"/>
          <w:i/>
          <w:iCs/>
          <w:sz w:val="28"/>
          <w:szCs w:val="28"/>
        </w:rPr>
        <w:t>against himself</w:t>
      </w:r>
      <w:r w:rsidR="00540236" w:rsidRPr="00CC1130">
        <w:rPr>
          <w:rFonts w:ascii="Franklin Gothic Book" w:eastAsia="DejaVuSans" w:hAnsi="Franklin Gothic Book" w:cs="DejaVuSans"/>
          <w:i/>
          <w:iCs/>
          <w:sz w:val="28"/>
          <w:szCs w:val="28"/>
        </w:rPr>
        <w:t xml:space="preserve">. The accused by giving the voice sample merely </w:t>
      </w:r>
      <w:r w:rsidRPr="00CC1130">
        <w:rPr>
          <w:rFonts w:ascii="Franklin Gothic Book" w:eastAsia="DejaVuSans" w:hAnsi="Franklin Gothic Book" w:cs="DejaVuSans"/>
          <w:i/>
          <w:iCs/>
          <w:sz w:val="28"/>
          <w:szCs w:val="28"/>
        </w:rPr>
        <w:t xml:space="preserve">gives </w:t>
      </w:r>
      <w:r w:rsidRPr="00CC1130">
        <w:rPr>
          <w:rFonts w:ascii="Franklin Gothic Book" w:eastAsia="DejaVuSans" w:hAnsi="Franklin Gothic Book" w:cs="DejaVuSans"/>
          <w:b/>
          <w:bCs/>
          <w:i/>
          <w:iCs/>
          <w:sz w:val="28"/>
          <w:szCs w:val="28"/>
        </w:rPr>
        <w:t>‘identification</w:t>
      </w:r>
      <w:r w:rsidR="00540236" w:rsidRPr="00CC1130">
        <w:rPr>
          <w:rFonts w:ascii="Franklin Gothic Book" w:eastAsia="DejaVuSans" w:hAnsi="Franklin Gothic Book" w:cs="DejaVuSans"/>
          <w:b/>
          <w:bCs/>
          <w:i/>
          <w:iCs/>
          <w:sz w:val="28"/>
          <w:szCs w:val="28"/>
        </w:rPr>
        <w:t xml:space="preserve"> data'</w:t>
      </w:r>
      <w:r w:rsidR="00540236" w:rsidRPr="00CC1130">
        <w:rPr>
          <w:rFonts w:ascii="Franklin Gothic Book" w:eastAsia="DejaVuSans" w:hAnsi="Franklin Gothic Book" w:cs="DejaVuSans"/>
          <w:i/>
          <w:iCs/>
          <w:sz w:val="28"/>
          <w:szCs w:val="28"/>
        </w:rPr>
        <w:t xml:space="preserve"> to the investigating agency. He is not subjected to </w:t>
      </w:r>
      <w:r w:rsidRPr="00CC1130">
        <w:rPr>
          <w:rFonts w:ascii="Franklin Gothic Book" w:eastAsia="DejaVuSans" w:hAnsi="Franklin Gothic Book" w:cs="DejaVuSans"/>
          <w:i/>
          <w:iCs/>
          <w:sz w:val="28"/>
          <w:szCs w:val="28"/>
        </w:rPr>
        <w:t>any testimonial</w:t>
      </w:r>
      <w:r w:rsidR="00540236" w:rsidRPr="00CC1130">
        <w:rPr>
          <w:rFonts w:ascii="Franklin Gothic Book" w:eastAsia="DejaVuSans" w:hAnsi="Franklin Gothic Book" w:cs="DejaVuSans"/>
          <w:i/>
          <w:iCs/>
          <w:sz w:val="28"/>
          <w:szCs w:val="28"/>
        </w:rPr>
        <w:t xml:space="preserve"> compulsion.</w:t>
      </w:r>
    </w:p>
    <w:p w14:paraId="5E070692" w14:textId="3FD26D46" w:rsidR="00540236" w:rsidRPr="00CC1130" w:rsidRDefault="00966FBC" w:rsidP="00E32905">
      <w:pPr>
        <w:pStyle w:val="Default"/>
        <w:spacing w:before="120" w:after="120"/>
        <w:jc w:val="both"/>
        <w:rPr>
          <w:rFonts w:ascii="Franklin Gothic Book" w:hAnsi="Franklin Gothic Book" w:cs="Arial"/>
          <w:sz w:val="28"/>
          <w:szCs w:val="28"/>
        </w:rPr>
      </w:pPr>
      <w:r w:rsidRPr="00CC1130">
        <w:rPr>
          <w:rFonts w:ascii="Franklin Gothic Book" w:hAnsi="Franklin Gothic Book" w:cs="Arial"/>
          <w:sz w:val="28"/>
          <w:szCs w:val="28"/>
        </w:rPr>
        <w:t xml:space="preserve">Further, </w:t>
      </w:r>
      <w:r w:rsidR="00540236" w:rsidRPr="00CC1130">
        <w:rPr>
          <w:rFonts w:ascii="Franklin Gothic Book" w:hAnsi="Franklin Gothic Book" w:cs="Arial"/>
          <w:sz w:val="28"/>
          <w:szCs w:val="28"/>
        </w:rPr>
        <w:t>voice prints of a person are like finger prints of a person</w:t>
      </w:r>
      <w:r w:rsidRPr="00CC1130">
        <w:rPr>
          <w:rFonts w:ascii="Franklin Gothic Book" w:hAnsi="Franklin Gothic Book" w:cs="Arial"/>
          <w:sz w:val="28"/>
          <w:szCs w:val="28"/>
        </w:rPr>
        <w:t xml:space="preserve"> as mentioned </w:t>
      </w:r>
      <w:r w:rsidR="004757F1" w:rsidRPr="00CC1130">
        <w:rPr>
          <w:rFonts w:ascii="Franklin Gothic Book" w:hAnsi="Franklin Gothic Book" w:cs="Arial"/>
          <w:sz w:val="28"/>
          <w:szCs w:val="28"/>
        </w:rPr>
        <w:t>above.</w:t>
      </w:r>
      <w:r w:rsidR="00540236" w:rsidRPr="00CC1130">
        <w:rPr>
          <w:rFonts w:ascii="Franklin Gothic Book" w:hAnsi="Franklin Gothic Book" w:cs="Arial"/>
          <w:sz w:val="28"/>
          <w:szCs w:val="28"/>
        </w:rPr>
        <w:t xml:space="preserve"> Each person has a distinctive voice with characteristic features. A Voice print expert has to compare spectrographic prints to arrive at identification of a voiceprint. A voiceprint identification of voice involves measurement of frequency and intensity of sound waves. The process of measuring frequency or intensity of the speech-sound waves falls within the ambit of the term </w:t>
      </w:r>
      <w:r w:rsidR="00540236" w:rsidRPr="00CC1130">
        <w:rPr>
          <w:rFonts w:ascii="Franklin Gothic Book" w:hAnsi="Franklin Gothic Book" w:cs="Arial"/>
          <w:b/>
          <w:bCs/>
          <w:sz w:val="28"/>
          <w:szCs w:val="28"/>
        </w:rPr>
        <w:t>“measurements”</w:t>
      </w:r>
      <w:r w:rsidR="00540236" w:rsidRPr="00CC1130">
        <w:rPr>
          <w:rFonts w:ascii="Franklin Gothic Book" w:hAnsi="Franklin Gothic Book" w:cs="Arial"/>
          <w:sz w:val="28"/>
          <w:szCs w:val="28"/>
        </w:rPr>
        <w:t xml:space="preserve"> as envisaged in Section 2(a) of the Identification of the Prisoners Act. It is further submitted that in </w:t>
      </w:r>
      <w:r w:rsidR="00540236" w:rsidRPr="00CC1130">
        <w:rPr>
          <w:rFonts w:ascii="Franklin Gothic Book" w:hAnsi="Franklin Gothic Book" w:cs="Arial"/>
          <w:b/>
          <w:i/>
          <w:sz w:val="28"/>
          <w:szCs w:val="28"/>
        </w:rPr>
        <w:t xml:space="preserve">Central Bureau of Investigation, New Delhi v. Abdul Karim </w:t>
      </w:r>
      <w:proofErr w:type="spellStart"/>
      <w:r w:rsidR="00540236" w:rsidRPr="00CC1130">
        <w:rPr>
          <w:rFonts w:ascii="Franklin Gothic Book" w:hAnsi="Franklin Gothic Book" w:cs="Arial"/>
          <w:b/>
          <w:i/>
          <w:sz w:val="28"/>
          <w:szCs w:val="28"/>
        </w:rPr>
        <w:t>Ladsab</w:t>
      </w:r>
      <w:proofErr w:type="spellEnd"/>
      <w:r w:rsidR="00540236" w:rsidRPr="00CC1130">
        <w:rPr>
          <w:rFonts w:ascii="Franklin Gothic Book" w:hAnsi="Franklin Gothic Book" w:cs="Arial"/>
          <w:b/>
          <w:i/>
          <w:sz w:val="28"/>
          <w:szCs w:val="28"/>
        </w:rPr>
        <w:t xml:space="preserve"> </w:t>
      </w:r>
      <w:proofErr w:type="spellStart"/>
      <w:r w:rsidR="00540236" w:rsidRPr="00CC1130">
        <w:rPr>
          <w:rFonts w:ascii="Franklin Gothic Book" w:hAnsi="Franklin Gothic Book" w:cs="Arial"/>
          <w:b/>
          <w:i/>
          <w:sz w:val="28"/>
          <w:szCs w:val="28"/>
        </w:rPr>
        <w:t>Telgi</w:t>
      </w:r>
      <w:proofErr w:type="spellEnd"/>
      <w:r w:rsidR="00540236" w:rsidRPr="00CC1130">
        <w:rPr>
          <w:rFonts w:ascii="Franklin Gothic Book" w:hAnsi="Franklin Gothic Book" w:cs="Arial"/>
          <w:b/>
          <w:i/>
          <w:sz w:val="28"/>
          <w:szCs w:val="28"/>
        </w:rPr>
        <w:t xml:space="preserve"> and others reported in 2005 </w:t>
      </w:r>
      <w:proofErr w:type="spellStart"/>
      <w:r w:rsidR="00540236" w:rsidRPr="00CC1130">
        <w:rPr>
          <w:rFonts w:ascii="Franklin Gothic Book" w:hAnsi="Franklin Gothic Book" w:cs="Arial"/>
          <w:b/>
          <w:i/>
          <w:sz w:val="28"/>
          <w:szCs w:val="28"/>
        </w:rPr>
        <w:t>Crl</w:t>
      </w:r>
      <w:proofErr w:type="spellEnd"/>
      <w:r w:rsidR="00540236" w:rsidRPr="00CC1130">
        <w:rPr>
          <w:rFonts w:ascii="Franklin Gothic Book" w:hAnsi="Franklin Gothic Book" w:cs="Arial"/>
          <w:b/>
          <w:i/>
          <w:sz w:val="28"/>
          <w:szCs w:val="28"/>
        </w:rPr>
        <w:t>. L.J. 2868</w:t>
      </w:r>
      <w:r w:rsidR="00540236" w:rsidRPr="00CC1130">
        <w:rPr>
          <w:rFonts w:ascii="Franklin Gothic Book" w:hAnsi="Franklin Gothic Book" w:cs="Arial"/>
          <w:sz w:val="28"/>
          <w:szCs w:val="28"/>
        </w:rPr>
        <w:t xml:space="preserve"> the Bombay High Court has interpreted the term “measurement” appearing in Section 5 of the Prisoners Act expansively and purposefully to include measurement of voice i.e. speech sound waves</w:t>
      </w:r>
    </w:p>
    <w:p w14:paraId="7A50E919" w14:textId="06B6FBE3" w:rsidR="00540236" w:rsidRPr="00CC1130" w:rsidRDefault="00966FBC" w:rsidP="00E32905">
      <w:pPr>
        <w:pStyle w:val="Default"/>
        <w:spacing w:before="120" w:after="120"/>
        <w:jc w:val="both"/>
        <w:rPr>
          <w:rFonts w:ascii="Franklin Gothic Book" w:hAnsi="Franklin Gothic Book" w:cs="Arial"/>
          <w:b/>
          <w:bCs/>
          <w:sz w:val="28"/>
          <w:szCs w:val="28"/>
        </w:rPr>
      </w:pPr>
      <w:r w:rsidRPr="00CC1130">
        <w:rPr>
          <w:rFonts w:ascii="Franklin Gothic Book" w:hAnsi="Franklin Gothic Book" w:cs="Arial"/>
          <w:sz w:val="28"/>
          <w:szCs w:val="28"/>
        </w:rPr>
        <w:t>Further</w:t>
      </w:r>
      <w:r w:rsidR="004757F1" w:rsidRPr="00CC1130">
        <w:rPr>
          <w:rFonts w:ascii="Franklin Gothic Book" w:hAnsi="Franklin Gothic Book" w:cs="Arial"/>
          <w:sz w:val="28"/>
          <w:szCs w:val="28"/>
        </w:rPr>
        <w:t>,</w:t>
      </w:r>
      <w:r w:rsidRPr="00CC1130">
        <w:rPr>
          <w:rFonts w:ascii="Franklin Gothic Book" w:hAnsi="Franklin Gothic Book" w:cs="Arial"/>
          <w:sz w:val="28"/>
          <w:szCs w:val="28"/>
        </w:rPr>
        <w:t xml:space="preserve"> </w:t>
      </w:r>
      <w:r w:rsidR="00540236" w:rsidRPr="00CC1130">
        <w:rPr>
          <w:rFonts w:ascii="Franklin Gothic Book" w:hAnsi="Franklin Gothic Book" w:cs="Arial"/>
          <w:sz w:val="28"/>
          <w:szCs w:val="28"/>
        </w:rPr>
        <w:t xml:space="preserve">a voice sample is physical non-testimonial evidence. It does not communicate to the investigator any information based on personal knowledge of the accused which can incriminate him. A voice sample is not conceptually different from physical non-testimonial </w:t>
      </w:r>
      <w:r w:rsidRPr="00CC1130">
        <w:rPr>
          <w:rFonts w:ascii="Franklin Gothic Book" w:hAnsi="Franklin Gothic Book" w:cs="Arial"/>
          <w:sz w:val="28"/>
          <w:szCs w:val="28"/>
        </w:rPr>
        <w:t>evidence-like</w:t>
      </w:r>
      <w:r w:rsidR="00540236" w:rsidRPr="00CC1130">
        <w:rPr>
          <w:rFonts w:ascii="Franklin Gothic Book" w:hAnsi="Franklin Gothic Book" w:cs="Arial"/>
          <w:sz w:val="28"/>
          <w:szCs w:val="28"/>
        </w:rPr>
        <w:t xml:space="preserve"> blood, semen, sputum, hair etc. It is further submitted that even if the voice sample of accused is not treated as a bodily substance, it is still physical evidence involving no transmission of personal knowledge. Therefore, the process of taking of voice sample from an accused does not involve any testimonial responses from the accused and therefore recording of voice sample of an accused cannot be said to be </w:t>
      </w:r>
      <w:proofErr w:type="spellStart"/>
      <w:r w:rsidR="00540236" w:rsidRPr="00CC1130">
        <w:rPr>
          <w:rFonts w:ascii="Franklin Gothic Book" w:hAnsi="Franklin Gothic Book" w:cs="Arial"/>
          <w:sz w:val="28"/>
          <w:szCs w:val="28"/>
        </w:rPr>
        <w:t>violative</w:t>
      </w:r>
      <w:proofErr w:type="spellEnd"/>
      <w:r w:rsidR="00540236" w:rsidRPr="00CC1130">
        <w:rPr>
          <w:rFonts w:ascii="Franklin Gothic Book" w:hAnsi="Franklin Gothic Book" w:cs="Arial"/>
          <w:sz w:val="28"/>
          <w:szCs w:val="28"/>
        </w:rPr>
        <w:t xml:space="preserve"> of </w:t>
      </w:r>
      <w:r w:rsidR="00540236" w:rsidRPr="00CC1130">
        <w:rPr>
          <w:rFonts w:ascii="Franklin Gothic Book" w:hAnsi="Franklin Gothic Book" w:cs="Arial"/>
          <w:b/>
          <w:bCs/>
          <w:sz w:val="28"/>
          <w:szCs w:val="28"/>
        </w:rPr>
        <w:t xml:space="preserve">Art. 20(3) of the Constitution. </w:t>
      </w:r>
    </w:p>
    <w:p w14:paraId="07A8E691" w14:textId="0BF7411B" w:rsidR="00540236" w:rsidRPr="00CC1130" w:rsidRDefault="004757F1" w:rsidP="00E32905">
      <w:pPr>
        <w:pStyle w:val="Default"/>
        <w:spacing w:before="120" w:after="120"/>
        <w:jc w:val="both"/>
        <w:rPr>
          <w:rFonts w:ascii="Franklin Gothic Book" w:hAnsi="Franklin Gothic Book" w:cs="Arial"/>
          <w:sz w:val="28"/>
          <w:szCs w:val="28"/>
        </w:rPr>
      </w:pPr>
      <w:r w:rsidRPr="00CC1130">
        <w:rPr>
          <w:rFonts w:ascii="Franklin Gothic Book" w:hAnsi="Franklin Gothic Book" w:cs="Arial"/>
          <w:sz w:val="28"/>
          <w:szCs w:val="28"/>
        </w:rPr>
        <w:t>T</w:t>
      </w:r>
      <w:r w:rsidR="00540236" w:rsidRPr="00CC1130">
        <w:rPr>
          <w:rFonts w:ascii="Franklin Gothic Book" w:hAnsi="Franklin Gothic Book" w:cs="Arial"/>
          <w:sz w:val="28"/>
          <w:szCs w:val="28"/>
        </w:rPr>
        <w:t>he Magistrate’s power to authorize the investigating agency to record voice sample of the person accused of an offence can be traced to Section 5 of the Identification of Prisoners Act and Section 53 of the Criminal Code of procedure. The Magistrate has an ancillary or implied power under Section 53 of the Code to pass an order permitting taking of voice sample to aid investigation</w:t>
      </w:r>
      <w:r w:rsidR="00966FBC" w:rsidRPr="00CC1130">
        <w:rPr>
          <w:rFonts w:ascii="Franklin Gothic Book" w:hAnsi="Franklin Gothic Book" w:cs="Arial"/>
          <w:sz w:val="28"/>
          <w:szCs w:val="28"/>
        </w:rPr>
        <w:t xml:space="preserve">, </w:t>
      </w:r>
      <w:r w:rsidR="00540236" w:rsidRPr="00CC1130">
        <w:rPr>
          <w:rFonts w:ascii="Franklin Gothic Book" w:hAnsi="Franklin Gothic Book" w:cs="Arial"/>
          <w:sz w:val="28"/>
          <w:szCs w:val="28"/>
        </w:rPr>
        <w:t xml:space="preserve">in </w:t>
      </w:r>
      <w:proofErr w:type="spellStart"/>
      <w:r w:rsidR="00540236" w:rsidRPr="00CC1130">
        <w:rPr>
          <w:rFonts w:ascii="Franklin Gothic Book" w:hAnsi="Franklin Gothic Book" w:cs="Arial"/>
          <w:b/>
          <w:i/>
          <w:sz w:val="28"/>
          <w:szCs w:val="28"/>
        </w:rPr>
        <w:t>Sakiri</w:t>
      </w:r>
      <w:proofErr w:type="spellEnd"/>
      <w:r w:rsidR="00540236" w:rsidRPr="00CC1130">
        <w:rPr>
          <w:rFonts w:ascii="Franklin Gothic Book" w:hAnsi="Franklin Gothic Book" w:cs="Arial"/>
          <w:b/>
          <w:i/>
          <w:sz w:val="28"/>
          <w:szCs w:val="28"/>
        </w:rPr>
        <w:t xml:space="preserve"> Vasu v. State of Uttar Pradesh reported in (2009) 2 SCC 409</w:t>
      </w:r>
      <w:r w:rsidR="00540236" w:rsidRPr="00CC1130">
        <w:rPr>
          <w:rFonts w:ascii="Franklin Gothic Book" w:hAnsi="Franklin Gothic Book" w:cs="Arial"/>
          <w:sz w:val="28"/>
          <w:szCs w:val="28"/>
        </w:rPr>
        <w:t>, the Hon’ble Apex Court has referred to the incidental and implied powers of a Magistrate during investigation</w:t>
      </w:r>
      <w:r w:rsidR="00AB3958" w:rsidRPr="00CC1130">
        <w:rPr>
          <w:rFonts w:ascii="Franklin Gothic Book" w:hAnsi="Franklin Gothic Book" w:cs="Arial"/>
          <w:sz w:val="28"/>
          <w:szCs w:val="28"/>
        </w:rPr>
        <w:t>.</w:t>
      </w:r>
    </w:p>
    <w:p w14:paraId="1BE1E78C" w14:textId="32B5E5EF" w:rsidR="00E117E4" w:rsidRPr="00CC1130" w:rsidRDefault="00E117E4" w:rsidP="00E32905">
      <w:pPr>
        <w:pStyle w:val="Default"/>
        <w:spacing w:before="120" w:after="120"/>
        <w:jc w:val="both"/>
        <w:rPr>
          <w:rFonts w:ascii="Franklin Gothic Book" w:hAnsi="Franklin Gothic Book" w:cs="Arial"/>
          <w:sz w:val="28"/>
          <w:szCs w:val="28"/>
        </w:rPr>
      </w:pPr>
      <w:r w:rsidRPr="00CC1130">
        <w:rPr>
          <w:rFonts w:ascii="Franklin Gothic Book" w:hAnsi="Franklin Gothic Book" w:cs="Arial"/>
          <w:sz w:val="28"/>
          <w:szCs w:val="28"/>
        </w:rPr>
        <w:t xml:space="preserve">In </w:t>
      </w:r>
      <w:r w:rsidRPr="00CC1130">
        <w:rPr>
          <w:rFonts w:ascii="Franklin Gothic Book" w:hAnsi="Franklin Gothic Book" w:cs="Arial"/>
          <w:b/>
          <w:bCs/>
          <w:sz w:val="28"/>
          <w:szCs w:val="28"/>
        </w:rPr>
        <w:t xml:space="preserve">R M </w:t>
      </w:r>
      <w:proofErr w:type="spellStart"/>
      <w:r w:rsidRPr="00CC1130">
        <w:rPr>
          <w:rFonts w:ascii="Franklin Gothic Book" w:hAnsi="Franklin Gothic Book" w:cs="Arial"/>
          <w:b/>
          <w:bCs/>
          <w:sz w:val="28"/>
          <w:szCs w:val="28"/>
        </w:rPr>
        <w:t>Malkani</w:t>
      </w:r>
      <w:proofErr w:type="spellEnd"/>
      <w:r w:rsidRPr="00CC1130">
        <w:rPr>
          <w:rFonts w:ascii="Franklin Gothic Book" w:hAnsi="Franklin Gothic Book" w:cs="Arial"/>
          <w:b/>
          <w:bCs/>
          <w:sz w:val="28"/>
          <w:szCs w:val="28"/>
        </w:rPr>
        <w:t xml:space="preserve"> Vs State of Maharashtra (SC 157 AJR 1973</w:t>
      </w:r>
      <w:r w:rsidRPr="00CC1130">
        <w:rPr>
          <w:rFonts w:ascii="Franklin Gothic Book" w:hAnsi="Franklin Gothic Book" w:cs="Arial"/>
          <w:sz w:val="28"/>
          <w:szCs w:val="28"/>
        </w:rPr>
        <w:t xml:space="preserve">. It was held by the supreme court that the tape-recorded conversation is admissible provided (1) First the conversation is relevant to the matters in issue (2) Secondly, there is identification of the voice (3) Thirdly, </w:t>
      </w:r>
      <w:r w:rsidR="00FC5F3E" w:rsidRPr="00CC1130">
        <w:rPr>
          <w:rFonts w:ascii="Franklin Gothic Book" w:hAnsi="Franklin Gothic Book" w:cs="Arial"/>
          <w:sz w:val="28"/>
          <w:szCs w:val="28"/>
        </w:rPr>
        <w:t>the</w:t>
      </w:r>
      <w:r w:rsidRPr="00CC1130">
        <w:rPr>
          <w:rFonts w:ascii="Franklin Gothic Book" w:hAnsi="Franklin Gothic Book" w:cs="Arial"/>
          <w:sz w:val="28"/>
          <w:szCs w:val="28"/>
        </w:rPr>
        <w:t xml:space="preserve"> accuracy of the tape- secured conversation is provided by eliminating the possibility of erasing the tape record.</w:t>
      </w:r>
    </w:p>
    <w:p w14:paraId="0A547847" w14:textId="4C51E6ED" w:rsidR="00AB3958" w:rsidRPr="00CC1130" w:rsidRDefault="00AB3958" w:rsidP="00E32905">
      <w:pPr>
        <w:spacing w:before="120" w:after="120" w:line="240" w:lineRule="auto"/>
        <w:jc w:val="both"/>
        <w:rPr>
          <w:rFonts w:ascii="Franklin Gothic Book" w:hAnsi="Franklin Gothic Book"/>
          <w:b/>
          <w:bCs/>
          <w:sz w:val="28"/>
          <w:szCs w:val="28"/>
        </w:rPr>
      </w:pPr>
      <w:r w:rsidRPr="00CC1130">
        <w:rPr>
          <w:rFonts w:ascii="Franklin Gothic Book" w:hAnsi="Franklin Gothic Book"/>
          <w:b/>
          <w:bCs/>
          <w:sz w:val="28"/>
          <w:szCs w:val="28"/>
        </w:rPr>
        <w:t xml:space="preserve">The Hon’ble High Court of Delhi in SUDHIR CHAUDHARY Vs. STATE = 2015 [2] JCC 1447 held that  </w:t>
      </w:r>
      <w:r w:rsidRPr="00CC1130">
        <w:rPr>
          <w:rFonts w:ascii="Franklin Gothic Book" w:hAnsi="Franklin Gothic Book"/>
          <w:sz w:val="28"/>
          <w:szCs w:val="28"/>
        </w:rPr>
        <w:t>giving of voice sample for</w:t>
      </w:r>
      <w:r w:rsidR="004757F1" w:rsidRPr="00CC1130">
        <w:rPr>
          <w:rFonts w:ascii="Franklin Gothic Book" w:hAnsi="Franklin Gothic Book"/>
          <w:sz w:val="28"/>
          <w:szCs w:val="28"/>
        </w:rPr>
        <w:t xml:space="preserve"> the</w:t>
      </w:r>
      <w:r w:rsidRPr="00CC1130">
        <w:rPr>
          <w:rFonts w:ascii="Franklin Gothic Book" w:hAnsi="Franklin Gothic Book"/>
          <w:sz w:val="28"/>
          <w:szCs w:val="28"/>
        </w:rPr>
        <w:t xml:space="preserve"> purpose of investigation cannot be included in expression ‘to be a witness’ – By giving </w:t>
      </w:r>
      <w:r w:rsidRPr="00CC1130">
        <w:rPr>
          <w:rFonts w:ascii="Franklin Gothic Book" w:hAnsi="Franklin Gothic Book"/>
          <w:b/>
          <w:bCs/>
          <w:sz w:val="28"/>
          <w:szCs w:val="28"/>
        </w:rPr>
        <w:t xml:space="preserve">voice sample, </w:t>
      </w:r>
      <w:r w:rsidRPr="00CC1130">
        <w:rPr>
          <w:rFonts w:ascii="Franklin Gothic Book" w:hAnsi="Franklin Gothic Book"/>
          <w:sz w:val="28"/>
          <w:szCs w:val="28"/>
        </w:rPr>
        <w:t xml:space="preserve">accused does not convey any information based upon his personal knowledge which can incriminate </w:t>
      </w:r>
      <w:r w:rsidRPr="00CC1130">
        <w:rPr>
          <w:rFonts w:ascii="Franklin Gothic Book" w:hAnsi="Franklin Gothic Book"/>
          <w:sz w:val="28"/>
          <w:szCs w:val="28"/>
        </w:rPr>
        <w:lastRenderedPageBreak/>
        <w:t xml:space="preserve">him – Accused was not asked nor expected to furnish any statement based on his personal knowledge as would be barred under Article 20(3) of the Constitution of India – Voice sample is not substantive piece of evidence – Use of such sample is limited to purposes for which it was collected – Only use of such sample is for comparison and no other – Merely because text provided to petitioners contained some </w:t>
      </w:r>
      <w:proofErr w:type="spellStart"/>
      <w:r w:rsidRPr="00CC1130">
        <w:rPr>
          <w:rFonts w:ascii="Franklin Gothic Book" w:hAnsi="Franklin Gothic Book"/>
          <w:sz w:val="28"/>
          <w:szCs w:val="28"/>
        </w:rPr>
        <w:t>inculpatory</w:t>
      </w:r>
      <w:proofErr w:type="spellEnd"/>
      <w:r w:rsidRPr="00CC1130">
        <w:rPr>
          <w:rFonts w:ascii="Franklin Gothic Book" w:hAnsi="Franklin Gothic Book"/>
          <w:sz w:val="28"/>
          <w:szCs w:val="28"/>
        </w:rPr>
        <w:t xml:space="preserve"> statements, it would not mean that petitioners were forced to be witness in their own case – Once accused persons had given their consent for furnishing their voice samples, they could not be allowed to shift their stand course of drawing their voice samples should contain no part of </w:t>
      </w:r>
      <w:proofErr w:type="spellStart"/>
      <w:r w:rsidRPr="00CC1130">
        <w:rPr>
          <w:rFonts w:ascii="Franklin Gothic Book" w:hAnsi="Franklin Gothic Book"/>
          <w:sz w:val="28"/>
          <w:szCs w:val="28"/>
        </w:rPr>
        <w:t>inculpatory</w:t>
      </w:r>
      <w:proofErr w:type="spellEnd"/>
      <w:r w:rsidRPr="00CC1130">
        <w:rPr>
          <w:rFonts w:ascii="Franklin Gothic Book" w:hAnsi="Franklin Gothic Book"/>
          <w:sz w:val="28"/>
          <w:szCs w:val="28"/>
        </w:rPr>
        <w:t xml:space="preserve"> words which are a part of disputed recorded conversation. A commonality of words, held, is necessary to facilitate a spectrographic examination</w:t>
      </w:r>
      <w:r w:rsidR="007D5D90" w:rsidRPr="00CC1130">
        <w:rPr>
          <w:rFonts w:ascii="Franklin Gothic Book" w:hAnsi="Franklin Gothic Book"/>
          <w:sz w:val="28"/>
          <w:szCs w:val="28"/>
        </w:rPr>
        <w:t>.</w:t>
      </w:r>
    </w:p>
    <w:p w14:paraId="280396AB" w14:textId="3EA99676" w:rsidR="00996E3D" w:rsidRPr="00CC1130" w:rsidRDefault="00966FBC" w:rsidP="00E32905">
      <w:pPr>
        <w:pStyle w:val="Default"/>
        <w:spacing w:before="120" w:after="120"/>
        <w:jc w:val="both"/>
        <w:rPr>
          <w:rFonts w:ascii="Franklin Gothic Book" w:hAnsi="Franklin Gothic Book" w:cs="Arial"/>
          <w:b/>
          <w:bCs/>
          <w:sz w:val="28"/>
          <w:szCs w:val="28"/>
        </w:rPr>
      </w:pPr>
      <w:r w:rsidRPr="00CC1130">
        <w:rPr>
          <w:rFonts w:ascii="Franklin Gothic Book" w:hAnsi="Franklin Gothic Book" w:cs="Arial"/>
          <w:sz w:val="28"/>
          <w:szCs w:val="28"/>
        </w:rPr>
        <w:t>Further</w:t>
      </w:r>
      <w:r w:rsidR="00AB3958" w:rsidRPr="00CC1130">
        <w:rPr>
          <w:rFonts w:ascii="Franklin Gothic Book" w:hAnsi="Franklin Gothic Book" w:cs="Arial"/>
          <w:sz w:val="28"/>
          <w:szCs w:val="28"/>
        </w:rPr>
        <w:t>,</w:t>
      </w:r>
      <w:r w:rsidRPr="00CC1130">
        <w:rPr>
          <w:rFonts w:ascii="Franklin Gothic Book" w:hAnsi="Franklin Gothic Book" w:cs="Arial"/>
          <w:sz w:val="28"/>
          <w:szCs w:val="28"/>
        </w:rPr>
        <w:t xml:space="preserve"> the Hon’ble Apex court in catena judgements reiterated that the voice samples of the accused persons does not fall under the category of Article 20(3) of the Constitution </w:t>
      </w:r>
      <w:proofErr w:type="spellStart"/>
      <w:r w:rsidR="003E152E" w:rsidRPr="00CC1130">
        <w:rPr>
          <w:rFonts w:ascii="Franklin Gothic Book" w:hAnsi="Franklin Gothic Book" w:cs="Arial"/>
          <w:sz w:val="28"/>
          <w:szCs w:val="28"/>
        </w:rPr>
        <w:t>i.e</w:t>
      </w:r>
      <w:proofErr w:type="spellEnd"/>
      <w:r w:rsidR="003E152E" w:rsidRPr="00CC1130">
        <w:rPr>
          <w:rFonts w:ascii="Franklin Gothic Book" w:hAnsi="Franklin Gothic Book" w:cs="Arial"/>
          <w:sz w:val="28"/>
          <w:szCs w:val="28"/>
        </w:rPr>
        <w:t xml:space="preserve"> </w:t>
      </w:r>
      <w:proofErr w:type="spellStart"/>
      <w:r w:rsidR="003E152E" w:rsidRPr="00CC1130">
        <w:rPr>
          <w:rFonts w:ascii="Franklin Gothic Book" w:hAnsi="Franklin Gothic Book" w:cs="Arial"/>
          <w:b/>
          <w:bCs/>
          <w:sz w:val="28"/>
          <w:szCs w:val="28"/>
        </w:rPr>
        <w:t>Mukul</w:t>
      </w:r>
      <w:proofErr w:type="spellEnd"/>
      <w:r w:rsidR="00996E3D" w:rsidRPr="00CC1130">
        <w:rPr>
          <w:rFonts w:ascii="Franklin Gothic Book" w:hAnsi="Franklin Gothic Book" w:cs="Arial"/>
          <w:b/>
          <w:bCs/>
          <w:i/>
          <w:iCs/>
          <w:sz w:val="28"/>
          <w:szCs w:val="28"/>
        </w:rPr>
        <w:t xml:space="preserve"> Roy v State of W.B. </w:t>
      </w:r>
      <w:r w:rsidR="00996E3D" w:rsidRPr="00CC1130">
        <w:rPr>
          <w:rFonts w:ascii="Franklin Gothic Book" w:hAnsi="Franklin Gothic Book" w:cs="Arial"/>
          <w:b/>
          <w:bCs/>
          <w:sz w:val="28"/>
          <w:szCs w:val="28"/>
        </w:rPr>
        <w:t xml:space="preserve">(2019) SCC OnLine Cal 4341; </w:t>
      </w:r>
      <w:r w:rsidR="00996E3D" w:rsidRPr="00CC1130">
        <w:rPr>
          <w:rFonts w:ascii="Franklin Gothic Book" w:hAnsi="Franklin Gothic Book" w:cs="Arial"/>
          <w:b/>
          <w:bCs/>
          <w:i/>
          <w:iCs/>
          <w:sz w:val="28"/>
          <w:szCs w:val="28"/>
        </w:rPr>
        <w:t>State of Maharashtra v</w:t>
      </w:r>
      <w:r w:rsidRPr="00CC1130">
        <w:rPr>
          <w:rFonts w:ascii="Franklin Gothic Book" w:hAnsi="Franklin Gothic Book" w:cs="Arial"/>
          <w:b/>
          <w:bCs/>
          <w:i/>
          <w:iCs/>
          <w:sz w:val="28"/>
          <w:szCs w:val="28"/>
        </w:rPr>
        <w:t xml:space="preserve"> </w:t>
      </w:r>
      <w:r w:rsidR="00996E3D" w:rsidRPr="00CC1130">
        <w:rPr>
          <w:rFonts w:ascii="Franklin Gothic Book" w:hAnsi="Franklin Gothic Book" w:cs="Arial"/>
          <w:b/>
          <w:bCs/>
          <w:i/>
          <w:iCs/>
          <w:sz w:val="28"/>
          <w:szCs w:val="28"/>
        </w:rPr>
        <w:t xml:space="preserve">Suresh </w:t>
      </w:r>
      <w:proofErr w:type="spellStart"/>
      <w:r w:rsidR="00996E3D" w:rsidRPr="00CC1130">
        <w:rPr>
          <w:rFonts w:ascii="Franklin Gothic Book" w:hAnsi="Franklin Gothic Book" w:cs="Arial"/>
          <w:b/>
          <w:bCs/>
          <w:i/>
          <w:iCs/>
          <w:sz w:val="28"/>
          <w:szCs w:val="28"/>
        </w:rPr>
        <w:t>BaliramRane</w:t>
      </w:r>
      <w:proofErr w:type="spellEnd"/>
      <w:r w:rsidR="00996E3D" w:rsidRPr="00CC1130">
        <w:rPr>
          <w:rFonts w:ascii="Franklin Gothic Book" w:hAnsi="Franklin Gothic Book" w:cs="Arial"/>
          <w:b/>
          <w:bCs/>
          <w:i/>
          <w:iCs/>
          <w:sz w:val="28"/>
          <w:szCs w:val="28"/>
        </w:rPr>
        <w:t xml:space="preserve"> </w:t>
      </w:r>
      <w:r w:rsidR="00996E3D" w:rsidRPr="00CC1130">
        <w:rPr>
          <w:rFonts w:ascii="Franklin Gothic Book" w:hAnsi="Franklin Gothic Book" w:cs="Arial"/>
          <w:b/>
          <w:bCs/>
          <w:sz w:val="28"/>
          <w:szCs w:val="28"/>
        </w:rPr>
        <w:t xml:space="preserve">(2021) SCC </w:t>
      </w:r>
      <w:r w:rsidR="00FC5F3E" w:rsidRPr="00CC1130">
        <w:rPr>
          <w:rFonts w:ascii="Franklin Gothic Book" w:hAnsi="Franklin Gothic Book" w:cs="Arial"/>
          <w:b/>
          <w:bCs/>
          <w:sz w:val="28"/>
          <w:szCs w:val="28"/>
        </w:rPr>
        <w:t xml:space="preserve">Online </w:t>
      </w:r>
      <w:proofErr w:type="spellStart"/>
      <w:r w:rsidR="00FC5F3E" w:rsidRPr="00CC1130">
        <w:rPr>
          <w:rFonts w:ascii="Franklin Gothic Book" w:hAnsi="Franklin Gothic Book" w:cs="Arial"/>
          <w:b/>
          <w:bCs/>
          <w:sz w:val="28"/>
          <w:szCs w:val="28"/>
        </w:rPr>
        <w:t>Bom</w:t>
      </w:r>
      <w:proofErr w:type="spellEnd"/>
      <w:r w:rsidR="00996E3D" w:rsidRPr="00CC1130">
        <w:rPr>
          <w:rFonts w:ascii="Franklin Gothic Book" w:hAnsi="Franklin Gothic Book" w:cs="Arial"/>
          <w:b/>
          <w:bCs/>
          <w:sz w:val="28"/>
          <w:szCs w:val="28"/>
        </w:rPr>
        <w:t xml:space="preserve"> 38; </w:t>
      </w:r>
      <w:r w:rsidR="00996E3D" w:rsidRPr="00CC1130">
        <w:rPr>
          <w:rFonts w:ascii="Franklin Gothic Book" w:hAnsi="Franklin Gothic Book" w:cs="Arial"/>
          <w:b/>
          <w:bCs/>
          <w:i/>
          <w:iCs/>
          <w:sz w:val="28"/>
          <w:szCs w:val="28"/>
        </w:rPr>
        <w:t xml:space="preserve">P.C. Mishra v C.B.I. </w:t>
      </w:r>
      <w:r w:rsidR="00996E3D" w:rsidRPr="00CC1130">
        <w:rPr>
          <w:rFonts w:ascii="Franklin Gothic Book" w:hAnsi="Franklin Gothic Book" w:cs="Arial"/>
          <w:b/>
          <w:bCs/>
          <w:sz w:val="28"/>
          <w:szCs w:val="28"/>
        </w:rPr>
        <w:t>(2021) SCC</w:t>
      </w:r>
      <w:r w:rsidR="003E152E" w:rsidRPr="00CC1130">
        <w:rPr>
          <w:rFonts w:ascii="Franklin Gothic Book" w:hAnsi="Franklin Gothic Book" w:cs="Arial"/>
          <w:b/>
          <w:bCs/>
          <w:sz w:val="28"/>
          <w:szCs w:val="28"/>
        </w:rPr>
        <w:t xml:space="preserve"> </w:t>
      </w:r>
      <w:r w:rsidR="00996E3D" w:rsidRPr="00CC1130">
        <w:rPr>
          <w:rFonts w:ascii="Franklin Gothic Book" w:hAnsi="Franklin Gothic Book" w:cs="Arial"/>
          <w:b/>
          <w:bCs/>
          <w:sz w:val="28"/>
          <w:szCs w:val="28"/>
        </w:rPr>
        <w:t>On</w:t>
      </w:r>
      <w:r w:rsidR="003E152E" w:rsidRPr="00CC1130">
        <w:rPr>
          <w:rFonts w:ascii="Franklin Gothic Book" w:hAnsi="Franklin Gothic Book" w:cs="Arial"/>
          <w:b/>
          <w:bCs/>
          <w:sz w:val="28"/>
          <w:szCs w:val="28"/>
        </w:rPr>
        <w:t xml:space="preserve"> </w:t>
      </w:r>
      <w:r w:rsidR="00996E3D" w:rsidRPr="00CC1130">
        <w:rPr>
          <w:rFonts w:ascii="Franklin Gothic Book" w:hAnsi="Franklin Gothic Book" w:cs="Arial"/>
          <w:b/>
          <w:bCs/>
          <w:sz w:val="28"/>
          <w:szCs w:val="28"/>
        </w:rPr>
        <w:t>Line Del 82.</w:t>
      </w:r>
      <w:r w:rsidR="003E152E" w:rsidRPr="00CC1130">
        <w:rPr>
          <w:rFonts w:ascii="Franklin Gothic Book" w:hAnsi="Franklin Gothic Book" w:cs="Arial"/>
          <w:b/>
          <w:bCs/>
          <w:sz w:val="28"/>
          <w:szCs w:val="28"/>
        </w:rPr>
        <w:t xml:space="preserve"> </w:t>
      </w:r>
    </w:p>
    <w:p w14:paraId="41A40F44" w14:textId="7D14E125" w:rsidR="00753A4D" w:rsidRPr="00CC1130" w:rsidRDefault="00E225CB" w:rsidP="00E32905">
      <w:pPr>
        <w:spacing w:before="120" w:after="120" w:line="240" w:lineRule="auto"/>
        <w:jc w:val="both"/>
        <w:rPr>
          <w:rFonts w:ascii="Franklin Gothic Book" w:hAnsi="Franklin Gothic Book"/>
          <w:sz w:val="28"/>
          <w:szCs w:val="28"/>
        </w:rPr>
      </w:pPr>
      <w:r w:rsidRPr="00CC1130">
        <w:rPr>
          <w:rFonts w:ascii="Franklin Gothic Book" w:hAnsi="Franklin Gothic Book"/>
          <w:b/>
          <w:bCs/>
          <w:sz w:val="28"/>
          <w:szCs w:val="28"/>
        </w:rPr>
        <w:t>Finally,</w:t>
      </w:r>
      <w:r w:rsidR="00AB3958" w:rsidRPr="00CC1130">
        <w:rPr>
          <w:rFonts w:ascii="Franklin Gothic Book" w:hAnsi="Franklin Gothic Book"/>
          <w:b/>
          <w:bCs/>
          <w:sz w:val="28"/>
          <w:szCs w:val="28"/>
        </w:rPr>
        <w:t xml:space="preserve"> the Hon’ble Apex Court has put an end to the controversy with regard to the</w:t>
      </w:r>
      <w:r w:rsidRPr="00CC1130">
        <w:rPr>
          <w:rFonts w:ascii="Franklin Gothic Book" w:hAnsi="Franklin Gothic Book"/>
          <w:b/>
          <w:bCs/>
          <w:sz w:val="28"/>
          <w:szCs w:val="28"/>
        </w:rPr>
        <w:t xml:space="preserve"> validity of obtaining the voice samples without the consent of the accused in </w:t>
      </w:r>
      <w:proofErr w:type="spellStart"/>
      <w:r w:rsidR="00AB3958" w:rsidRPr="00CC1130">
        <w:rPr>
          <w:rFonts w:ascii="Franklin Gothic Book" w:hAnsi="Franklin Gothic Book"/>
          <w:b/>
          <w:bCs/>
          <w:sz w:val="28"/>
          <w:szCs w:val="28"/>
        </w:rPr>
        <w:t>Ritesh</w:t>
      </w:r>
      <w:proofErr w:type="spellEnd"/>
      <w:r w:rsidR="00AB3958" w:rsidRPr="00CC1130">
        <w:rPr>
          <w:rFonts w:ascii="Franklin Gothic Book" w:hAnsi="Franklin Gothic Book"/>
          <w:b/>
          <w:bCs/>
          <w:sz w:val="28"/>
          <w:szCs w:val="28"/>
        </w:rPr>
        <w:t xml:space="preserve"> Sinha Vs. State of Uttar Pradesh 2013 </w:t>
      </w:r>
      <w:proofErr w:type="spellStart"/>
      <w:r w:rsidR="00AB3958" w:rsidRPr="00CC1130">
        <w:rPr>
          <w:rFonts w:ascii="Franklin Gothic Book" w:hAnsi="Franklin Gothic Book"/>
          <w:b/>
          <w:bCs/>
          <w:sz w:val="28"/>
          <w:szCs w:val="28"/>
        </w:rPr>
        <w:t>Crl.L.J</w:t>
      </w:r>
      <w:proofErr w:type="spellEnd"/>
      <w:r w:rsidR="00AB3958" w:rsidRPr="00CC1130">
        <w:rPr>
          <w:rFonts w:ascii="Franklin Gothic Book" w:hAnsi="Franklin Gothic Book"/>
          <w:b/>
          <w:bCs/>
          <w:sz w:val="28"/>
          <w:szCs w:val="28"/>
        </w:rPr>
        <w:t>. 1301</w:t>
      </w:r>
      <w:r w:rsidRPr="00CC1130">
        <w:rPr>
          <w:rFonts w:ascii="Franklin Gothic Book" w:hAnsi="Franklin Gothic Book"/>
          <w:b/>
          <w:bCs/>
          <w:sz w:val="28"/>
          <w:szCs w:val="28"/>
        </w:rPr>
        <w:t xml:space="preserve">, wherein the Hon’ble Apex Court held that </w:t>
      </w:r>
      <w:r w:rsidRPr="00CC1130">
        <w:rPr>
          <w:rFonts w:ascii="Franklin Gothic Book" w:hAnsi="Franklin Gothic Book"/>
          <w:sz w:val="28"/>
          <w:szCs w:val="28"/>
        </w:rPr>
        <w:t>t</w:t>
      </w:r>
      <w:r w:rsidR="003E152E" w:rsidRPr="00CC1130">
        <w:rPr>
          <w:rFonts w:ascii="Franklin Gothic Book" w:hAnsi="Franklin Gothic Book"/>
          <w:sz w:val="28"/>
          <w:szCs w:val="28"/>
        </w:rPr>
        <w:t>aking voice sample of an accused by the police during course of investigation is not hit by Article 20(3) of the Constitution. Investigating Officer cannot take physical samples, including voice samples, from accused without authorization from Magistrate</w:t>
      </w:r>
      <w:r w:rsidRPr="00CC1130">
        <w:rPr>
          <w:rFonts w:ascii="Franklin Gothic Book" w:hAnsi="Franklin Gothic Book"/>
          <w:sz w:val="28"/>
          <w:szCs w:val="28"/>
        </w:rPr>
        <w:t>.</w:t>
      </w:r>
    </w:p>
    <w:p w14:paraId="2305233F" w14:textId="3DB6FC18" w:rsidR="00E117E4" w:rsidRPr="00CC1130" w:rsidRDefault="00E117E4"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sz w:val="28"/>
          <w:szCs w:val="28"/>
        </w:rPr>
        <w:t xml:space="preserve">It is </w:t>
      </w:r>
      <w:r w:rsidR="00021413" w:rsidRPr="00CC1130">
        <w:rPr>
          <w:rFonts w:ascii="Franklin Gothic Book" w:hAnsi="Franklin Gothic Book" w:cs="Arial"/>
          <w:sz w:val="28"/>
          <w:szCs w:val="28"/>
        </w:rPr>
        <w:t>pertinent</w:t>
      </w:r>
      <w:r w:rsidRPr="00CC1130">
        <w:rPr>
          <w:rFonts w:ascii="Franklin Gothic Book" w:hAnsi="Franklin Gothic Book" w:cs="Arial"/>
          <w:sz w:val="28"/>
          <w:szCs w:val="28"/>
        </w:rPr>
        <w:t xml:space="preserve"> to mention that </w:t>
      </w:r>
      <w:r w:rsidR="0007631F" w:rsidRPr="00CC1130">
        <w:rPr>
          <w:rFonts w:ascii="Franklin Gothic Book" w:hAnsi="Franklin Gothic Book" w:cs="Arial"/>
          <w:sz w:val="28"/>
          <w:szCs w:val="28"/>
        </w:rPr>
        <w:t xml:space="preserve">in the recent judgement of Hon’ble Apex Court in </w:t>
      </w:r>
      <w:r w:rsidRPr="00CC1130">
        <w:rPr>
          <w:rFonts w:ascii="Franklin Gothic Book" w:hAnsi="Franklin Gothic Book" w:cs="Arial"/>
          <w:b/>
          <w:bCs/>
          <w:sz w:val="28"/>
          <w:szCs w:val="28"/>
        </w:rPr>
        <w:t xml:space="preserve">Union of India through </w:t>
      </w:r>
      <w:r w:rsidR="00EC0836" w:rsidRPr="00CC1130">
        <w:rPr>
          <w:rFonts w:ascii="Franklin Gothic Book" w:hAnsi="Franklin Gothic Book" w:cs="Arial"/>
          <w:b/>
          <w:bCs/>
          <w:sz w:val="28"/>
          <w:szCs w:val="28"/>
        </w:rPr>
        <w:t>N</w:t>
      </w:r>
      <w:r w:rsidRPr="00CC1130">
        <w:rPr>
          <w:rFonts w:ascii="Franklin Gothic Book" w:hAnsi="Franklin Gothic Book" w:cs="Arial"/>
          <w:b/>
          <w:bCs/>
          <w:sz w:val="28"/>
          <w:szCs w:val="28"/>
        </w:rPr>
        <w:t xml:space="preserve">ational Investigation Agency Vs </w:t>
      </w:r>
      <w:proofErr w:type="spellStart"/>
      <w:r w:rsidRPr="00CC1130">
        <w:rPr>
          <w:rFonts w:ascii="Franklin Gothic Book" w:hAnsi="Franklin Gothic Book" w:cs="Arial"/>
          <w:b/>
          <w:bCs/>
          <w:sz w:val="28"/>
          <w:szCs w:val="28"/>
        </w:rPr>
        <w:t>Roopesh</w:t>
      </w:r>
      <w:proofErr w:type="spellEnd"/>
      <w:r w:rsidRPr="00CC1130">
        <w:rPr>
          <w:rFonts w:ascii="Franklin Gothic Book" w:hAnsi="Franklin Gothic Book" w:cs="Arial"/>
          <w:b/>
          <w:bCs/>
          <w:sz w:val="28"/>
          <w:szCs w:val="28"/>
        </w:rPr>
        <w:t xml:space="preserve"> @ Praveen</w:t>
      </w:r>
      <w:r w:rsidRPr="00CC1130">
        <w:rPr>
          <w:rFonts w:ascii="Franklin Gothic Book" w:hAnsi="Franklin Gothic Book" w:cs="Arial"/>
          <w:sz w:val="28"/>
          <w:szCs w:val="28"/>
        </w:rPr>
        <w:t xml:space="preserve">. held that the Voice sample of the accused could be given to the investigating Agency for the purpose of the inquiry. </w:t>
      </w:r>
      <w:r w:rsidR="0007631F" w:rsidRPr="00CC1130">
        <w:rPr>
          <w:rFonts w:ascii="Franklin Gothic Book" w:hAnsi="Franklin Gothic Book" w:cs="Arial"/>
          <w:sz w:val="28"/>
          <w:szCs w:val="28"/>
        </w:rPr>
        <w:t>Thus,</w:t>
      </w:r>
      <w:r w:rsidRPr="00CC1130">
        <w:rPr>
          <w:rFonts w:ascii="Franklin Gothic Book" w:hAnsi="Franklin Gothic Book" w:cs="Arial"/>
          <w:sz w:val="28"/>
          <w:szCs w:val="28"/>
        </w:rPr>
        <w:t xml:space="preserve"> the decision was passed in favour of the Investigating Agency.</w:t>
      </w:r>
    </w:p>
    <w:p w14:paraId="29B87A55" w14:textId="34716919" w:rsidR="00FE2EFE" w:rsidRPr="00CC1130" w:rsidRDefault="00FE2EFE" w:rsidP="00E32905">
      <w:pPr>
        <w:spacing w:before="120" w:after="120" w:line="240" w:lineRule="auto"/>
        <w:jc w:val="both"/>
        <w:rPr>
          <w:rFonts w:ascii="Franklin Gothic Book" w:hAnsi="Franklin Gothic Book" w:cs="Arial"/>
          <w:sz w:val="28"/>
          <w:szCs w:val="28"/>
        </w:rPr>
      </w:pPr>
      <w:r w:rsidRPr="00CC1130">
        <w:rPr>
          <w:rFonts w:ascii="Franklin Gothic Book" w:hAnsi="Franklin Gothic Book" w:cs="Arial"/>
          <w:sz w:val="28"/>
          <w:szCs w:val="28"/>
        </w:rPr>
        <w:t xml:space="preserve">Further, the following are the various </w:t>
      </w:r>
      <w:r w:rsidRPr="00CC1130">
        <w:rPr>
          <w:rFonts w:ascii="Franklin Gothic Book" w:hAnsi="Franklin Gothic Book" w:cs="Arial"/>
          <w:b/>
          <w:bCs/>
          <w:sz w:val="28"/>
          <w:szCs w:val="28"/>
        </w:rPr>
        <w:t>Hon’ble High Courts</w:t>
      </w:r>
      <w:r w:rsidRPr="00CC1130">
        <w:rPr>
          <w:rFonts w:ascii="Franklin Gothic Book" w:hAnsi="Franklin Gothic Book" w:cs="Arial"/>
          <w:b/>
          <w:bCs/>
          <w:i/>
          <w:sz w:val="28"/>
          <w:szCs w:val="28"/>
        </w:rPr>
        <w:t xml:space="preserve"> judgements, </w:t>
      </w:r>
      <w:r w:rsidR="00EC0836" w:rsidRPr="00CC1130">
        <w:rPr>
          <w:rFonts w:ascii="Franklin Gothic Book" w:hAnsi="Franklin Gothic Book" w:cs="Arial"/>
          <w:b/>
          <w:bCs/>
          <w:i/>
          <w:sz w:val="28"/>
          <w:szCs w:val="28"/>
        </w:rPr>
        <w:t xml:space="preserve">which </w:t>
      </w:r>
      <w:r w:rsidR="00EC0836" w:rsidRPr="00CC1130">
        <w:rPr>
          <w:rFonts w:ascii="Franklin Gothic Book" w:hAnsi="Franklin Gothic Book" w:cs="Arial"/>
          <w:b/>
          <w:i/>
          <w:sz w:val="28"/>
          <w:szCs w:val="28"/>
        </w:rPr>
        <w:t>have</w:t>
      </w:r>
      <w:r w:rsidRPr="00CC1130">
        <w:rPr>
          <w:rFonts w:ascii="Franklin Gothic Book" w:hAnsi="Franklin Gothic Book" w:cs="Arial"/>
          <w:sz w:val="28"/>
          <w:szCs w:val="28"/>
        </w:rPr>
        <w:t xml:space="preserve"> been pronounced in favour of the Prosecution stating that at the investigation stage, the Prosecution is at liberty to take the voice sample of the accused person as it is voice Spectrograph test which is just the comparison of the wavelength of the voices of the accused is not </w:t>
      </w:r>
      <w:proofErr w:type="spellStart"/>
      <w:r w:rsidRPr="00CC1130">
        <w:rPr>
          <w:rFonts w:ascii="Franklin Gothic Book" w:hAnsi="Franklin Gothic Book" w:cs="Arial"/>
          <w:sz w:val="28"/>
          <w:szCs w:val="28"/>
        </w:rPr>
        <w:t>violative</w:t>
      </w:r>
      <w:proofErr w:type="spellEnd"/>
      <w:r w:rsidRPr="00CC1130">
        <w:rPr>
          <w:rFonts w:ascii="Franklin Gothic Book" w:hAnsi="Franklin Gothic Book" w:cs="Arial"/>
          <w:sz w:val="28"/>
          <w:szCs w:val="28"/>
        </w:rPr>
        <w:t xml:space="preserve"> of Article 20(3) of Constitution of India</w:t>
      </w:r>
    </w:p>
    <w:p w14:paraId="041D98D2" w14:textId="055A1B60" w:rsidR="008C2650" w:rsidRPr="00CC1130" w:rsidRDefault="008C2650"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sz w:val="28"/>
          <w:szCs w:val="28"/>
        </w:rPr>
        <w:t xml:space="preserve">Article 20(3) of the constitution of India says that no person should be forced to become a witness against himself. In the recent case of </w:t>
      </w:r>
      <w:r w:rsidRPr="00CC1130">
        <w:rPr>
          <w:rFonts w:ascii="Franklin Gothic Book" w:hAnsi="Franklin Gothic Book" w:cs="Arial"/>
          <w:b/>
          <w:bCs/>
          <w:sz w:val="28"/>
          <w:szCs w:val="28"/>
        </w:rPr>
        <w:t>Raj Kumar Singh Chauhan Vs State of Rajasthan</w:t>
      </w:r>
      <w:r w:rsidRPr="00CC1130">
        <w:rPr>
          <w:rFonts w:ascii="Franklin Gothic Book" w:hAnsi="Franklin Gothic Book" w:cs="Arial"/>
          <w:sz w:val="28"/>
          <w:szCs w:val="28"/>
        </w:rPr>
        <w:t xml:space="preserve"> Hon’ble High Court held that Voice samples can be taken against the choice of accused (without consent). The High Court have validated that the voice sample could be collected from the accused person without taking their permission.</w:t>
      </w:r>
    </w:p>
    <w:p w14:paraId="6633AAA0" w14:textId="6DFCBA3A" w:rsidR="00FE2EFE" w:rsidRPr="00CC1130" w:rsidRDefault="008C2650" w:rsidP="00E32905">
      <w:pPr>
        <w:autoSpaceDE w:val="0"/>
        <w:autoSpaceDN w:val="0"/>
        <w:adjustRightInd w:val="0"/>
        <w:spacing w:before="120" w:after="120" w:line="240" w:lineRule="auto"/>
        <w:ind w:right="289"/>
        <w:jc w:val="both"/>
        <w:rPr>
          <w:rFonts w:ascii="Franklin Gothic Book" w:hAnsi="Franklin Gothic Book" w:cs="Arial"/>
          <w:sz w:val="28"/>
          <w:szCs w:val="28"/>
        </w:rPr>
      </w:pPr>
      <w:proofErr w:type="spellStart"/>
      <w:r w:rsidRPr="00CC1130">
        <w:rPr>
          <w:rFonts w:ascii="Franklin Gothic Book" w:hAnsi="Franklin Gothic Book" w:cs="Arial"/>
          <w:sz w:val="28"/>
          <w:szCs w:val="28"/>
        </w:rPr>
        <w:lastRenderedPageBreak/>
        <w:t>Furrher</w:t>
      </w:r>
      <w:proofErr w:type="spellEnd"/>
      <w:r w:rsidRPr="00CC1130">
        <w:rPr>
          <w:rFonts w:ascii="Franklin Gothic Book" w:hAnsi="Franklin Gothic Book" w:cs="Arial"/>
          <w:sz w:val="28"/>
          <w:szCs w:val="28"/>
        </w:rPr>
        <w:t xml:space="preserve">, In </w:t>
      </w:r>
      <w:r w:rsidRPr="00CC1130">
        <w:rPr>
          <w:rFonts w:ascii="Franklin Gothic Book" w:hAnsi="Franklin Gothic Book" w:cs="Arial"/>
          <w:b/>
          <w:bCs/>
          <w:sz w:val="28"/>
          <w:szCs w:val="28"/>
        </w:rPr>
        <w:t xml:space="preserve">R K </w:t>
      </w:r>
      <w:proofErr w:type="spellStart"/>
      <w:r w:rsidRPr="00CC1130">
        <w:rPr>
          <w:rFonts w:ascii="Franklin Gothic Book" w:hAnsi="Franklin Gothic Book" w:cs="Arial"/>
          <w:b/>
          <w:bCs/>
          <w:sz w:val="28"/>
          <w:szCs w:val="28"/>
        </w:rPr>
        <w:t>Akhande</w:t>
      </w:r>
      <w:proofErr w:type="spellEnd"/>
      <w:r w:rsidRPr="00CC1130">
        <w:rPr>
          <w:rFonts w:ascii="Franklin Gothic Book" w:hAnsi="Franklin Gothic Book" w:cs="Arial"/>
          <w:b/>
          <w:bCs/>
          <w:sz w:val="28"/>
          <w:szCs w:val="28"/>
        </w:rPr>
        <w:t xml:space="preserve"> Vs Special Police establishment</w:t>
      </w:r>
      <w:r w:rsidRPr="00CC1130">
        <w:rPr>
          <w:rFonts w:ascii="Franklin Gothic Book" w:hAnsi="Franklin Gothic Book" w:cs="Arial"/>
          <w:sz w:val="28"/>
          <w:szCs w:val="28"/>
        </w:rPr>
        <w:t xml:space="preserve">, the Madhya Pradesh High Court held that the necessitating the accused person to give voice sample does not </w:t>
      </w:r>
      <w:proofErr w:type="gramStart"/>
      <w:r w:rsidRPr="00CC1130">
        <w:rPr>
          <w:rFonts w:ascii="Franklin Gothic Book" w:hAnsi="Franklin Gothic Book" w:cs="Arial"/>
          <w:sz w:val="28"/>
          <w:szCs w:val="28"/>
        </w:rPr>
        <w:t>meant</w:t>
      </w:r>
      <w:proofErr w:type="gramEnd"/>
      <w:r w:rsidRPr="00CC1130">
        <w:rPr>
          <w:rFonts w:ascii="Franklin Gothic Book" w:hAnsi="Franklin Gothic Book" w:cs="Arial"/>
          <w:sz w:val="28"/>
          <w:szCs w:val="28"/>
        </w:rPr>
        <w:t xml:space="preserve"> that he is giving evidence against himself and also in </w:t>
      </w:r>
      <w:r w:rsidRPr="00CC1130">
        <w:rPr>
          <w:rFonts w:ascii="Franklin Gothic Book" w:hAnsi="Franklin Gothic Book" w:cs="Arial"/>
          <w:b/>
          <w:bCs/>
          <w:sz w:val="28"/>
          <w:szCs w:val="28"/>
        </w:rPr>
        <w:t>Kamal Pal and another Vs State of Punjab,</w:t>
      </w:r>
      <w:r w:rsidRPr="00CC1130">
        <w:rPr>
          <w:rFonts w:ascii="Franklin Gothic Book" w:hAnsi="Franklin Gothic Book" w:cs="Arial"/>
          <w:sz w:val="28"/>
          <w:szCs w:val="28"/>
        </w:rPr>
        <w:t xml:space="preserve"> the Punjab and </w:t>
      </w:r>
      <w:r w:rsidR="00EC0836" w:rsidRPr="00CC1130">
        <w:rPr>
          <w:rFonts w:ascii="Franklin Gothic Book" w:hAnsi="Franklin Gothic Book" w:cs="Arial"/>
          <w:sz w:val="28"/>
          <w:szCs w:val="28"/>
        </w:rPr>
        <w:t>Haryana</w:t>
      </w:r>
      <w:r w:rsidRPr="00CC1130">
        <w:rPr>
          <w:rFonts w:ascii="Franklin Gothic Book" w:hAnsi="Franklin Gothic Book" w:cs="Arial"/>
          <w:sz w:val="28"/>
          <w:szCs w:val="28"/>
        </w:rPr>
        <w:t xml:space="preserve"> High Court held that the accused, who is judicially directed to give that voice sample for the purpose of Inquiry or comparison purposes do not </w:t>
      </w:r>
      <w:r w:rsidR="00EC0836" w:rsidRPr="00CC1130">
        <w:rPr>
          <w:rFonts w:ascii="Franklin Gothic Book" w:hAnsi="Franklin Gothic Book" w:cs="Arial"/>
          <w:sz w:val="28"/>
          <w:szCs w:val="28"/>
        </w:rPr>
        <w:t>infringe</w:t>
      </w:r>
      <w:r w:rsidRPr="00CC1130">
        <w:rPr>
          <w:rFonts w:ascii="Franklin Gothic Book" w:hAnsi="Franklin Gothic Book" w:cs="Arial"/>
          <w:sz w:val="28"/>
          <w:szCs w:val="28"/>
        </w:rPr>
        <w:t xml:space="preserve"> the right to privacy </w:t>
      </w:r>
    </w:p>
    <w:p w14:paraId="657A319D" w14:textId="54188686" w:rsidR="00540236" w:rsidRPr="00CC1130" w:rsidRDefault="003E152E" w:rsidP="00E32905">
      <w:pPr>
        <w:pStyle w:val="Default"/>
        <w:spacing w:before="120" w:after="120"/>
        <w:jc w:val="center"/>
        <w:rPr>
          <w:rFonts w:ascii="Franklin Gothic Book" w:hAnsi="Franklin Gothic Book" w:cs="Arial"/>
          <w:b/>
          <w:bCs/>
          <w:sz w:val="28"/>
          <w:szCs w:val="28"/>
        </w:rPr>
      </w:pPr>
      <w:r w:rsidRPr="00CC1130">
        <w:rPr>
          <w:rFonts w:ascii="Franklin Gothic Book" w:hAnsi="Franklin Gothic Book" w:cs="Arial"/>
          <w:b/>
          <w:bCs/>
          <w:sz w:val="28"/>
          <w:szCs w:val="28"/>
        </w:rPr>
        <w:t xml:space="preserve">VARIOUS </w:t>
      </w:r>
      <w:r w:rsidR="00FE2EFE" w:rsidRPr="00CC1130">
        <w:rPr>
          <w:rFonts w:ascii="Franklin Gothic Book" w:hAnsi="Franklin Gothic Book" w:cs="Arial"/>
          <w:b/>
          <w:bCs/>
          <w:sz w:val="28"/>
          <w:szCs w:val="28"/>
        </w:rPr>
        <w:t xml:space="preserve">HON’BLE </w:t>
      </w:r>
      <w:r w:rsidRPr="00CC1130">
        <w:rPr>
          <w:rFonts w:ascii="Franklin Gothic Book" w:hAnsi="Franklin Gothic Book" w:cs="Arial"/>
          <w:b/>
          <w:bCs/>
          <w:sz w:val="28"/>
          <w:szCs w:val="28"/>
        </w:rPr>
        <w:t>HIGH COURT JUDGEMENTS</w:t>
      </w:r>
    </w:p>
    <w:p w14:paraId="1BBCF37F" w14:textId="77777777" w:rsidR="00FE2EFE" w:rsidRPr="00CC1130" w:rsidRDefault="00D01AA5"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hAnsi="Franklin Gothic Book" w:cs="Arial"/>
          <w:b/>
          <w:bCs/>
          <w:sz w:val="28"/>
          <w:szCs w:val="28"/>
        </w:rPr>
        <w:t xml:space="preserve">Raj Kumar Singh </w:t>
      </w:r>
      <w:proofErr w:type="spellStart"/>
      <w:r w:rsidRPr="00CC1130">
        <w:rPr>
          <w:rFonts w:ascii="Franklin Gothic Book" w:hAnsi="Franklin Gothic Book" w:cs="Arial"/>
          <w:b/>
          <w:bCs/>
          <w:sz w:val="28"/>
          <w:szCs w:val="28"/>
        </w:rPr>
        <w:t>Chouhan</w:t>
      </w:r>
      <w:proofErr w:type="spellEnd"/>
      <w:r w:rsidRPr="00CC1130">
        <w:rPr>
          <w:rFonts w:ascii="Franklin Gothic Book" w:hAnsi="Franklin Gothic Book" w:cs="Arial"/>
          <w:b/>
          <w:bCs/>
          <w:sz w:val="28"/>
          <w:szCs w:val="28"/>
        </w:rPr>
        <w:t xml:space="preserve"> vs State </w:t>
      </w:r>
      <w:proofErr w:type="gramStart"/>
      <w:r w:rsidRPr="00CC1130">
        <w:rPr>
          <w:rFonts w:ascii="Franklin Gothic Book" w:hAnsi="Franklin Gothic Book" w:cs="Arial"/>
          <w:b/>
          <w:bCs/>
          <w:sz w:val="28"/>
          <w:szCs w:val="28"/>
        </w:rPr>
        <w:t>Of</w:t>
      </w:r>
      <w:proofErr w:type="gramEnd"/>
      <w:r w:rsidRPr="00CC1130">
        <w:rPr>
          <w:rFonts w:ascii="Franklin Gothic Book" w:hAnsi="Franklin Gothic Book" w:cs="Arial"/>
          <w:b/>
          <w:bCs/>
          <w:sz w:val="28"/>
          <w:szCs w:val="28"/>
        </w:rPr>
        <w:t xml:space="preserve"> Rajasthan on 10 September, 2021</w:t>
      </w:r>
    </w:p>
    <w:p w14:paraId="2E4CBBE4" w14:textId="77777777" w:rsidR="00FE2EFE" w:rsidRPr="00CC1130" w:rsidRDefault="00C77D13"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hAnsi="Franklin Gothic Book" w:cs="Arial"/>
          <w:b/>
          <w:bCs/>
          <w:sz w:val="28"/>
          <w:szCs w:val="28"/>
        </w:rPr>
        <w:t>GOLLA VARA PRASAD Vs. STATE OF ANDHRAPRADESH</w:t>
      </w:r>
    </w:p>
    <w:p w14:paraId="5D42080D" w14:textId="77777777" w:rsidR="00FE2EFE" w:rsidRPr="00CC1130" w:rsidRDefault="00C77D13"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proofErr w:type="spellStart"/>
      <w:r w:rsidRPr="00CC1130">
        <w:rPr>
          <w:rFonts w:ascii="Franklin Gothic Book" w:hAnsi="Franklin Gothic Book" w:cs="Arial"/>
          <w:b/>
          <w:bCs/>
          <w:sz w:val="28"/>
          <w:szCs w:val="28"/>
        </w:rPr>
        <w:t>Shahrukh</w:t>
      </w:r>
      <w:proofErr w:type="spellEnd"/>
      <w:r w:rsidRPr="00CC1130">
        <w:rPr>
          <w:rFonts w:ascii="Franklin Gothic Book" w:hAnsi="Franklin Gothic Book" w:cs="Arial"/>
          <w:b/>
          <w:bCs/>
          <w:sz w:val="28"/>
          <w:szCs w:val="28"/>
        </w:rPr>
        <w:t xml:space="preserve"> vs The State </w:t>
      </w:r>
      <w:proofErr w:type="spellStart"/>
      <w:r w:rsidRPr="00CC1130">
        <w:rPr>
          <w:rFonts w:ascii="Franklin Gothic Book" w:hAnsi="Franklin Gothic Book" w:cs="Arial"/>
          <w:b/>
          <w:bCs/>
          <w:sz w:val="28"/>
          <w:szCs w:val="28"/>
        </w:rPr>
        <w:t>Nct</w:t>
      </w:r>
      <w:proofErr w:type="spellEnd"/>
      <w:r w:rsidRPr="00CC1130">
        <w:rPr>
          <w:rFonts w:ascii="Franklin Gothic Book" w:hAnsi="Franklin Gothic Book" w:cs="Arial"/>
          <w:b/>
          <w:bCs/>
          <w:sz w:val="28"/>
          <w:szCs w:val="28"/>
        </w:rPr>
        <w:t xml:space="preserve"> </w:t>
      </w:r>
      <w:proofErr w:type="gramStart"/>
      <w:r w:rsidRPr="00CC1130">
        <w:rPr>
          <w:rFonts w:ascii="Franklin Gothic Book" w:hAnsi="Franklin Gothic Book" w:cs="Arial"/>
          <w:b/>
          <w:bCs/>
          <w:sz w:val="28"/>
          <w:szCs w:val="28"/>
        </w:rPr>
        <w:t>Of</w:t>
      </w:r>
      <w:proofErr w:type="gramEnd"/>
      <w:r w:rsidRPr="00CC1130">
        <w:rPr>
          <w:rFonts w:ascii="Franklin Gothic Book" w:hAnsi="Franklin Gothic Book" w:cs="Arial"/>
          <w:b/>
          <w:bCs/>
          <w:sz w:val="28"/>
          <w:szCs w:val="28"/>
        </w:rPr>
        <w:t xml:space="preserve"> Delhi on 22 March, 2022</w:t>
      </w:r>
    </w:p>
    <w:p w14:paraId="6FE69F3A" w14:textId="77777777" w:rsidR="00FE2EFE" w:rsidRPr="00CC1130" w:rsidRDefault="00F04984"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proofErr w:type="spellStart"/>
      <w:r w:rsidRPr="00CC1130">
        <w:rPr>
          <w:rFonts w:ascii="Franklin Gothic Book" w:hAnsi="Franklin Gothic Book" w:cs="Arial"/>
          <w:b/>
          <w:bCs/>
          <w:sz w:val="28"/>
          <w:szCs w:val="28"/>
        </w:rPr>
        <w:t>Usha</w:t>
      </w:r>
      <w:proofErr w:type="spellEnd"/>
      <w:r w:rsidRPr="00CC1130">
        <w:rPr>
          <w:rFonts w:ascii="Franklin Gothic Book" w:hAnsi="Franklin Gothic Book" w:cs="Arial"/>
          <w:b/>
          <w:bCs/>
          <w:sz w:val="28"/>
          <w:szCs w:val="28"/>
        </w:rPr>
        <w:t xml:space="preserve"> Dogra vs State </w:t>
      </w:r>
      <w:proofErr w:type="gramStart"/>
      <w:r w:rsidRPr="00CC1130">
        <w:rPr>
          <w:rFonts w:ascii="Franklin Gothic Book" w:hAnsi="Franklin Gothic Book" w:cs="Arial"/>
          <w:b/>
          <w:bCs/>
          <w:sz w:val="28"/>
          <w:szCs w:val="28"/>
        </w:rPr>
        <w:t>Of</w:t>
      </w:r>
      <w:proofErr w:type="gramEnd"/>
      <w:r w:rsidRPr="00CC1130">
        <w:rPr>
          <w:rFonts w:ascii="Franklin Gothic Book" w:hAnsi="Franklin Gothic Book" w:cs="Arial"/>
          <w:b/>
          <w:bCs/>
          <w:sz w:val="28"/>
          <w:szCs w:val="28"/>
        </w:rPr>
        <w:t xml:space="preserve"> Himachal Pradesh And Others on 2 May,2024</w:t>
      </w:r>
    </w:p>
    <w:p w14:paraId="7D9F476C" w14:textId="446CFBB2" w:rsidR="00FE2EFE" w:rsidRPr="00CC1130" w:rsidRDefault="00F04984"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eastAsia="Times New Roman" w:hAnsi="Franklin Gothic Book" w:cs="Times New Roman"/>
          <w:b/>
          <w:bCs/>
          <w:sz w:val="28"/>
          <w:szCs w:val="28"/>
        </w:rPr>
        <w:t xml:space="preserve">M. R. </w:t>
      </w:r>
      <w:proofErr w:type="spellStart"/>
      <w:r w:rsidRPr="00CC1130">
        <w:rPr>
          <w:rFonts w:ascii="Franklin Gothic Book" w:eastAsia="Times New Roman" w:hAnsi="Franklin Gothic Book" w:cs="Times New Roman"/>
          <w:b/>
          <w:bCs/>
          <w:sz w:val="28"/>
          <w:szCs w:val="28"/>
        </w:rPr>
        <w:t>Lohith</w:t>
      </w:r>
      <w:proofErr w:type="spellEnd"/>
      <w:r w:rsidRPr="00CC1130">
        <w:rPr>
          <w:rFonts w:ascii="Franklin Gothic Book" w:eastAsia="Times New Roman" w:hAnsi="Franklin Gothic Book" w:cs="Times New Roman"/>
          <w:b/>
          <w:bCs/>
          <w:sz w:val="28"/>
          <w:szCs w:val="28"/>
        </w:rPr>
        <w:t xml:space="preserve"> Manohar Versus</w:t>
      </w:r>
      <w:r w:rsidR="0072262E" w:rsidRPr="00CC1130">
        <w:rPr>
          <w:rFonts w:ascii="Franklin Gothic Book" w:eastAsia="Times New Roman" w:hAnsi="Franklin Gothic Book" w:cs="Times New Roman"/>
          <w:b/>
          <w:bCs/>
          <w:sz w:val="28"/>
          <w:szCs w:val="28"/>
        </w:rPr>
        <w:t xml:space="preserve"> </w:t>
      </w:r>
      <w:r w:rsidRPr="00CC1130">
        <w:rPr>
          <w:rFonts w:ascii="Franklin Gothic Book" w:eastAsia="Times New Roman" w:hAnsi="Franklin Gothic Book" w:cs="Times New Roman"/>
          <w:b/>
          <w:bCs/>
          <w:sz w:val="28"/>
          <w:szCs w:val="28"/>
        </w:rPr>
        <w:t xml:space="preserve">State by </w:t>
      </w:r>
      <w:proofErr w:type="spellStart"/>
      <w:r w:rsidRPr="00CC1130">
        <w:rPr>
          <w:rFonts w:ascii="Franklin Gothic Book" w:eastAsia="Times New Roman" w:hAnsi="Franklin Gothic Book" w:cs="Times New Roman"/>
          <w:b/>
          <w:bCs/>
          <w:sz w:val="28"/>
          <w:szCs w:val="28"/>
        </w:rPr>
        <w:t>Rammurthy</w:t>
      </w:r>
      <w:proofErr w:type="spellEnd"/>
      <w:r w:rsidRPr="00CC1130">
        <w:rPr>
          <w:rFonts w:ascii="Franklin Gothic Book" w:eastAsia="Times New Roman" w:hAnsi="Franklin Gothic Book" w:cs="Times New Roman"/>
          <w:b/>
          <w:bCs/>
          <w:sz w:val="28"/>
          <w:szCs w:val="28"/>
        </w:rPr>
        <w:t xml:space="preserve"> Nagar Police Station –</w:t>
      </w:r>
      <w:r w:rsidR="0072262E" w:rsidRPr="00CC1130">
        <w:rPr>
          <w:rFonts w:ascii="Franklin Gothic Book" w:eastAsia="Times New Roman" w:hAnsi="Franklin Gothic Book" w:cs="Times New Roman"/>
          <w:b/>
          <w:bCs/>
          <w:sz w:val="28"/>
          <w:szCs w:val="28"/>
        </w:rPr>
        <w:t xml:space="preserve"> </w:t>
      </w:r>
      <w:r w:rsidRPr="00CC1130">
        <w:rPr>
          <w:rFonts w:ascii="Franklin Gothic Book" w:eastAsia="Times New Roman" w:hAnsi="Franklin Gothic Book" w:cs="Times New Roman"/>
          <w:b/>
          <w:bCs/>
          <w:sz w:val="28"/>
          <w:szCs w:val="28"/>
        </w:rPr>
        <w:t xml:space="preserve">Decided </w:t>
      </w:r>
      <w:proofErr w:type="gramStart"/>
      <w:r w:rsidRPr="00CC1130">
        <w:rPr>
          <w:rFonts w:ascii="Franklin Gothic Book" w:eastAsia="Times New Roman" w:hAnsi="Franklin Gothic Book" w:cs="Times New Roman"/>
          <w:b/>
          <w:bCs/>
          <w:sz w:val="28"/>
          <w:szCs w:val="28"/>
        </w:rPr>
        <w:t>On :</w:t>
      </w:r>
      <w:proofErr w:type="gramEnd"/>
      <w:r w:rsidRPr="00CC1130">
        <w:rPr>
          <w:rFonts w:ascii="Franklin Gothic Book" w:eastAsia="Times New Roman" w:hAnsi="Franklin Gothic Book" w:cs="Times New Roman"/>
          <w:b/>
          <w:bCs/>
          <w:sz w:val="28"/>
          <w:szCs w:val="28"/>
        </w:rPr>
        <w:t xml:space="preserve"> 2011</w:t>
      </w:r>
    </w:p>
    <w:p w14:paraId="08254688" w14:textId="77777777" w:rsidR="00FE2EFE" w:rsidRPr="00CC1130" w:rsidRDefault="00D55A98"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eastAsia="Times New Roman" w:hAnsi="Franklin Gothic Book" w:cs="Times New Roman"/>
          <w:b/>
          <w:bCs/>
          <w:sz w:val="28"/>
          <w:szCs w:val="28"/>
        </w:rPr>
        <w:t xml:space="preserve">Sri </w:t>
      </w:r>
      <w:proofErr w:type="spellStart"/>
      <w:r w:rsidRPr="00CC1130">
        <w:rPr>
          <w:rFonts w:ascii="Franklin Gothic Book" w:eastAsia="Times New Roman" w:hAnsi="Franklin Gothic Book" w:cs="Times New Roman"/>
          <w:b/>
          <w:bCs/>
          <w:sz w:val="28"/>
          <w:szCs w:val="28"/>
        </w:rPr>
        <w:t>Halappa</w:t>
      </w:r>
      <w:proofErr w:type="spellEnd"/>
      <w:r w:rsidRPr="00CC1130">
        <w:rPr>
          <w:rFonts w:ascii="Franklin Gothic Book" w:eastAsia="Times New Roman" w:hAnsi="Franklin Gothic Book" w:cs="Times New Roman"/>
          <w:b/>
          <w:bCs/>
          <w:sz w:val="28"/>
          <w:szCs w:val="28"/>
        </w:rPr>
        <w:t xml:space="preserve"> @ </w:t>
      </w:r>
      <w:proofErr w:type="spellStart"/>
      <w:r w:rsidRPr="00CC1130">
        <w:rPr>
          <w:rFonts w:ascii="Franklin Gothic Book" w:eastAsia="Times New Roman" w:hAnsi="Franklin Gothic Book" w:cs="Times New Roman"/>
          <w:b/>
          <w:bCs/>
          <w:sz w:val="28"/>
          <w:szCs w:val="28"/>
        </w:rPr>
        <w:t>Harthal</w:t>
      </w:r>
      <w:proofErr w:type="spellEnd"/>
      <w:r w:rsidRPr="00CC1130">
        <w:rPr>
          <w:rFonts w:ascii="Franklin Gothic Book" w:eastAsia="Times New Roman" w:hAnsi="Franklin Gothic Book" w:cs="Times New Roman"/>
          <w:b/>
          <w:bCs/>
          <w:sz w:val="28"/>
          <w:szCs w:val="28"/>
        </w:rPr>
        <w:t xml:space="preserve"> </w:t>
      </w:r>
      <w:proofErr w:type="spellStart"/>
      <w:r w:rsidRPr="00CC1130">
        <w:rPr>
          <w:rFonts w:ascii="Franklin Gothic Book" w:eastAsia="Times New Roman" w:hAnsi="Franklin Gothic Book" w:cs="Times New Roman"/>
          <w:b/>
          <w:bCs/>
          <w:sz w:val="28"/>
          <w:szCs w:val="28"/>
        </w:rPr>
        <w:t>Halappa</w:t>
      </w:r>
      <w:proofErr w:type="spellEnd"/>
      <w:r w:rsidRPr="00CC1130">
        <w:rPr>
          <w:rFonts w:ascii="Franklin Gothic Book" w:eastAsia="Times New Roman" w:hAnsi="Franklin Gothic Book" w:cs="Times New Roman"/>
          <w:b/>
          <w:bCs/>
          <w:sz w:val="28"/>
          <w:szCs w:val="28"/>
        </w:rPr>
        <w:t xml:space="preserve"> vs The State </w:t>
      </w:r>
      <w:proofErr w:type="gramStart"/>
      <w:r w:rsidRPr="00CC1130">
        <w:rPr>
          <w:rFonts w:ascii="Franklin Gothic Book" w:eastAsia="Times New Roman" w:hAnsi="Franklin Gothic Book" w:cs="Times New Roman"/>
          <w:b/>
          <w:bCs/>
          <w:sz w:val="28"/>
          <w:szCs w:val="28"/>
        </w:rPr>
        <w:t>Of</w:t>
      </w:r>
      <w:proofErr w:type="gramEnd"/>
      <w:r w:rsidRPr="00CC1130">
        <w:rPr>
          <w:rFonts w:ascii="Franklin Gothic Book" w:eastAsia="Times New Roman" w:hAnsi="Franklin Gothic Book" w:cs="Times New Roman"/>
          <w:b/>
          <w:bCs/>
          <w:sz w:val="28"/>
          <w:szCs w:val="28"/>
        </w:rPr>
        <w:t xml:space="preserve"> Karnataka on 27</w:t>
      </w:r>
      <w:r w:rsidR="0072262E" w:rsidRPr="00CC1130">
        <w:rPr>
          <w:rFonts w:ascii="Franklin Gothic Book" w:eastAsia="Times New Roman" w:hAnsi="Franklin Gothic Book" w:cs="Times New Roman"/>
          <w:b/>
          <w:bCs/>
          <w:sz w:val="28"/>
          <w:szCs w:val="28"/>
        </w:rPr>
        <w:t xml:space="preserve"> </w:t>
      </w:r>
      <w:r w:rsidRPr="00CC1130">
        <w:rPr>
          <w:rFonts w:ascii="Franklin Gothic Book" w:eastAsia="Times New Roman" w:hAnsi="Franklin Gothic Book" w:cs="Times New Roman"/>
          <w:b/>
          <w:bCs/>
          <w:sz w:val="28"/>
          <w:szCs w:val="28"/>
        </w:rPr>
        <w:t>May, 2010</w:t>
      </w:r>
    </w:p>
    <w:p w14:paraId="4DAF016C" w14:textId="77777777" w:rsidR="00FE2EFE" w:rsidRPr="00CC1130" w:rsidRDefault="00D55A98"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proofErr w:type="spellStart"/>
      <w:r w:rsidRPr="00CC1130">
        <w:rPr>
          <w:rFonts w:ascii="Franklin Gothic Book" w:eastAsia="Times New Roman" w:hAnsi="Franklin Gothic Book" w:cs="Times New Roman"/>
          <w:b/>
          <w:bCs/>
          <w:sz w:val="28"/>
          <w:szCs w:val="28"/>
        </w:rPr>
        <w:t>Mahendrakumar</w:t>
      </w:r>
      <w:proofErr w:type="spellEnd"/>
      <w:r w:rsidRPr="00CC1130">
        <w:rPr>
          <w:rFonts w:ascii="Franklin Gothic Book" w:eastAsia="Times New Roman" w:hAnsi="Franklin Gothic Book" w:cs="Times New Roman"/>
          <w:b/>
          <w:bCs/>
          <w:sz w:val="28"/>
          <w:szCs w:val="28"/>
        </w:rPr>
        <w:t xml:space="preserve"> </w:t>
      </w:r>
      <w:proofErr w:type="spellStart"/>
      <w:r w:rsidRPr="00CC1130">
        <w:rPr>
          <w:rFonts w:ascii="Franklin Gothic Book" w:eastAsia="Times New Roman" w:hAnsi="Franklin Gothic Book" w:cs="Times New Roman"/>
          <w:b/>
          <w:bCs/>
          <w:sz w:val="28"/>
          <w:szCs w:val="28"/>
        </w:rPr>
        <w:t>Kanhyalal</w:t>
      </w:r>
      <w:proofErr w:type="spellEnd"/>
      <w:r w:rsidRPr="00CC1130">
        <w:rPr>
          <w:rFonts w:ascii="Franklin Gothic Book" w:eastAsia="Times New Roman" w:hAnsi="Franklin Gothic Book" w:cs="Times New Roman"/>
          <w:b/>
          <w:bCs/>
          <w:sz w:val="28"/>
          <w:szCs w:val="28"/>
        </w:rPr>
        <w:t xml:space="preserve"> Jain vs Shri </w:t>
      </w:r>
      <w:proofErr w:type="spellStart"/>
      <w:r w:rsidRPr="00CC1130">
        <w:rPr>
          <w:rFonts w:ascii="Franklin Gothic Book" w:eastAsia="Times New Roman" w:hAnsi="Franklin Gothic Book" w:cs="Times New Roman"/>
          <w:b/>
          <w:bCs/>
          <w:sz w:val="28"/>
          <w:szCs w:val="28"/>
        </w:rPr>
        <w:t>Mahavir</w:t>
      </w:r>
      <w:proofErr w:type="spellEnd"/>
      <w:r w:rsidRPr="00CC1130">
        <w:rPr>
          <w:rFonts w:ascii="Franklin Gothic Book" w:eastAsia="Times New Roman" w:hAnsi="Franklin Gothic Book" w:cs="Times New Roman"/>
          <w:b/>
          <w:bCs/>
          <w:sz w:val="28"/>
          <w:szCs w:val="28"/>
        </w:rPr>
        <w:t xml:space="preserve"> Urban</w:t>
      </w:r>
      <w:r w:rsidR="0072262E" w:rsidRPr="00CC1130">
        <w:rPr>
          <w:rFonts w:ascii="Franklin Gothic Book" w:eastAsia="Times New Roman" w:hAnsi="Franklin Gothic Book" w:cs="Times New Roman"/>
          <w:b/>
          <w:bCs/>
          <w:sz w:val="28"/>
          <w:szCs w:val="28"/>
        </w:rPr>
        <w:t xml:space="preserve"> </w:t>
      </w:r>
      <w:r w:rsidRPr="00CC1130">
        <w:rPr>
          <w:rFonts w:ascii="Franklin Gothic Book" w:eastAsia="Times New Roman" w:hAnsi="Franklin Gothic Book" w:cs="Times New Roman"/>
          <w:b/>
          <w:bCs/>
          <w:sz w:val="28"/>
          <w:szCs w:val="28"/>
        </w:rPr>
        <w:t>Co-Operative on 19 June, 2013</w:t>
      </w:r>
    </w:p>
    <w:p w14:paraId="0986BC23" w14:textId="77777777" w:rsidR="00FE2EFE" w:rsidRPr="00CC1130" w:rsidRDefault="00D55A98"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eastAsia="Times New Roman" w:hAnsi="Franklin Gothic Book" w:cs="Times New Roman"/>
          <w:b/>
          <w:bCs/>
          <w:sz w:val="28"/>
          <w:szCs w:val="28"/>
        </w:rPr>
        <w:t xml:space="preserve">Shri </w:t>
      </w:r>
      <w:proofErr w:type="spellStart"/>
      <w:r w:rsidRPr="00CC1130">
        <w:rPr>
          <w:rFonts w:ascii="Franklin Gothic Book" w:eastAsia="Times New Roman" w:hAnsi="Franklin Gothic Book" w:cs="Times New Roman"/>
          <w:b/>
          <w:bCs/>
          <w:sz w:val="28"/>
          <w:szCs w:val="28"/>
        </w:rPr>
        <w:t>Madhukar</w:t>
      </w:r>
      <w:proofErr w:type="spellEnd"/>
      <w:r w:rsidRPr="00CC1130">
        <w:rPr>
          <w:rFonts w:ascii="Franklin Gothic Book" w:eastAsia="Times New Roman" w:hAnsi="Franklin Gothic Book" w:cs="Times New Roman"/>
          <w:b/>
          <w:bCs/>
          <w:sz w:val="28"/>
          <w:szCs w:val="28"/>
        </w:rPr>
        <w:t xml:space="preserve"> K. </w:t>
      </w:r>
      <w:proofErr w:type="spellStart"/>
      <w:r w:rsidRPr="00CC1130">
        <w:rPr>
          <w:rFonts w:ascii="Franklin Gothic Book" w:eastAsia="Times New Roman" w:hAnsi="Franklin Gothic Book" w:cs="Times New Roman"/>
          <w:b/>
          <w:bCs/>
          <w:sz w:val="28"/>
          <w:szCs w:val="28"/>
        </w:rPr>
        <w:t>Farde</w:t>
      </w:r>
      <w:proofErr w:type="spellEnd"/>
      <w:r w:rsidRPr="00CC1130">
        <w:rPr>
          <w:rFonts w:ascii="Franklin Gothic Book" w:eastAsia="Times New Roman" w:hAnsi="Franklin Gothic Book" w:cs="Times New Roman"/>
          <w:b/>
          <w:bCs/>
          <w:sz w:val="28"/>
          <w:szCs w:val="28"/>
        </w:rPr>
        <w:t xml:space="preserve"> V. Central Bureau of Investigation </w:t>
      </w:r>
    </w:p>
    <w:p w14:paraId="64948E97" w14:textId="77777777" w:rsidR="00FE2EFE" w:rsidRPr="00CC1130" w:rsidRDefault="00D55A98"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eastAsiaTheme="minorHAnsi" w:hAnsi="Franklin Gothic Book" w:cs="Helvetica-Bold"/>
          <w:b/>
          <w:bCs/>
          <w:sz w:val="28"/>
          <w:szCs w:val="28"/>
          <w:lang w:eastAsia="en-US"/>
        </w:rPr>
        <w:t xml:space="preserve">Singh Rana </w:t>
      </w:r>
      <w:proofErr w:type="gramStart"/>
      <w:r w:rsidRPr="00CC1130">
        <w:rPr>
          <w:rFonts w:ascii="Franklin Gothic Book" w:eastAsiaTheme="minorHAnsi" w:hAnsi="Franklin Gothic Book" w:cs="Helvetica-Bold"/>
          <w:b/>
          <w:bCs/>
          <w:sz w:val="28"/>
          <w:szCs w:val="28"/>
          <w:lang w:eastAsia="en-US"/>
        </w:rPr>
        <w:t>vs</w:t>
      </w:r>
      <w:proofErr w:type="gramEnd"/>
      <w:r w:rsidRPr="00CC1130">
        <w:rPr>
          <w:rFonts w:ascii="Franklin Gothic Book" w:eastAsiaTheme="minorHAnsi" w:hAnsi="Franklin Gothic Book" w:cs="Helvetica-Bold"/>
          <w:b/>
          <w:bCs/>
          <w:sz w:val="28"/>
          <w:szCs w:val="28"/>
          <w:lang w:eastAsia="en-US"/>
        </w:rPr>
        <w:t xml:space="preserve"> State Of Haryana on 18 April, 2022</w:t>
      </w:r>
    </w:p>
    <w:p w14:paraId="7D8C30A9" w14:textId="0B62DCD6" w:rsidR="00FE2EFE" w:rsidRPr="00CC1130" w:rsidRDefault="00D55A98"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eastAsia="Times New Roman" w:hAnsi="Franklin Gothic Book" w:cs="Times New Roman"/>
          <w:b/>
          <w:bCs/>
          <w:sz w:val="28"/>
          <w:szCs w:val="28"/>
        </w:rPr>
        <w:t xml:space="preserve">Ravi </w:t>
      </w:r>
      <w:proofErr w:type="spellStart"/>
      <w:r w:rsidRPr="00CC1130">
        <w:rPr>
          <w:rFonts w:ascii="Franklin Gothic Book" w:eastAsia="Times New Roman" w:hAnsi="Franklin Gothic Book" w:cs="Times New Roman"/>
          <w:b/>
          <w:bCs/>
          <w:sz w:val="28"/>
          <w:szCs w:val="28"/>
        </w:rPr>
        <w:t>Parkash</w:t>
      </w:r>
      <w:proofErr w:type="spellEnd"/>
      <w:r w:rsidRPr="00CC1130">
        <w:rPr>
          <w:rFonts w:ascii="Franklin Gothic Book" w:eastAsia="Times New Roman" w:hAnsi="Franklin Gothic Book" w:cs="Times New Roman"/>
          <w:b/>
          <w:bCs/>
          <w:sz w:val="28"/>
          <w:szCs w:val="28"/>
        </w:rPr>
        <w:t xml:space="preserve"> Sharma vs State </w:t>
      </w:r>
      <w:r w:rsidR="00EC0836" w:rsidRPr="00CC1130">
        <w:rPr>
          <w:rFonts w:ascii="Franklin Gothic Book" w:eastAsia="Times New Roman" w:hAnsi="Franklin Gothic Book" w:cs="Times New Roman"/>
          <w:b/>
          <w:bCs/>
          <w:sz w:val="28"/>
          <w:szCs w:val="28"/>
        </w:rPr>
        <w:t>of</w:t>
      </w:r>
      <w:r w:rsidRPr="00CC1130">
        <w:rPr>
          <w:rFonts w:ascii="Franklin Gothic Book" w:eastAsia="Times New Roman" w:hAnsi="Franklin Gothic Book" w:cs="Times New Roman"/>
          <w:b/>
          <w:bCs/>
          <w:sz w:val="28"/>
          <w:szCs w:val="28"/>
        </w:rPr>
        <w:t xml:space="preserve"> Punjab on 30 March, 2022</w:t>
      </w:r>
    </w:p>
    <w:p w14:paraId="6CA0989C" w14:textId="4777079C" w:rsidR="00FE2EFE" w:rsidRPr="00CC1130" w:rsidRDefault="00EC0836"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eastAsiaTheme="minorHAnsi" w:hAnsi="Franklin Gothic Book" w:cs="Helvetica-Bold"/>
          <w:b/>
          <w:bCs/>
          <w:sz w:val="28"/>
          <w:szCs w:val="28"/>
          <w:lang w:eastAsia="en-US"/>
        </w:rPr>
        <w:t>Kishore</w:t>
      </w:r>
      <w:r w:rsidR="006E3E68" w:rsidRPr="00CC1130">
        <w:rPr>
          <w:rFonts w:ascii="Franklin Gothic Book" w:eastAsiaTheme="minorHAnsi" w:hAnsi="Franklin Gothic Book" w:cs="Helvetica-Bold"/>
          <w:b/>
          <w:bCs/>
          <w:sz w:val="28"/>
          <w:szCs w:val="28"/>
          <w:lang w:eastAsia="en-US"/>
        </w:rPr>
        <w:t xml:space="preserve"> vs State Rep. By on 16 November, 2017</w:t>
      </w:r>
    </w:p>
    <w:p w14:paraId="7FF82171" w14:textId="77777777" w:rsidR="00FE2EFE" w:rsidRPr="00CC1130" w:rsidRDefault="00996E3D"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eastAsia="Times New Roman" w:hAnsi="Franklin Gothic Book" w:cs="Times New Roman"/>
          <w:b/>
          <w:bCs/>
          <w:sz w:val="28"/>
          <w:szCs w:val="28"/>
        </w:rPr>
        <w:t xml:space="preserve">State vs </w:t>
      </w:r>
      <w:proofErr w:type="spellStart"/>
      <w:r w:rsidRPr="00CC1130">
        <w:rPr>
          <w:rFonts w:ascii="Franklin Gothic Book" w:eastAsia="Times New Roman" w:hAnsi="Franklin Gothic Book" w:cs="Times New Roman"/>
          <w:b/>
          <w:bCs/>
          <w:sz w:val="28"/>
          <w:szCs w:val="28"/>
        </w:rPr>
        <w:t>Vikramjeet</w:t>
      </w:r>
      <w:proofErr w:type="spellEnd"/>
      <w:r w:rsidRPr="00CC1130">
        <w:rPr>
          <w:rFonts w:ascii="Franklin Gothic Book" w:eastAsia="Times New Roman" w:hAnsi="Franklin Gothic Book" w:cs="Times New Roman"/>
          <w:b/>
          <w:bCs/>
          <w:sz w:val="28"/>
          <w:szCs w:val="28"/>
        </w:rPr>
        <w:t xml:space="preserve"> Singh @ </w:t>
      </w:r>
      <w:proofErr w:type="spellStart"/>
      <w:r w:rsidRPr="00CC1130">
        <w:rPr>
          <w:rFonts w:ascii="Franklin Gothic Book" w:eastAsia="Times New Roman" w:hAnsi="Franklin Gothic Book" w:cs="Times New Roman"/>
          <w:b/>
          <w:bCs/>
          <w:sz w:val="28"/>
          <w:szCs w:val="28"/>
        </w:rPr>
        <w:t>Vika</w:t>
      </w:r>
      <w:proofErr w:type="spellEnd"/>
      <w:r w:rsidRPr="00CC1130">
        <w:rPr>
          <w:rFonts w:ascii="Franklin Gothic Book" w:eastAsia="Times New Roman" w:hAnsi="Franklin Gothic Book" w:cs="Times New Roman"/>
          <w:b/>
          <w:bCs/>
          <w:sz w:val="28"/>
          <w:szCs w:val="28"/>
        </w:rPr>
        <w:t xml:space="preserve"> Virk on 23 May, 2018</w:t>
      </w:r>
    </w:p>
    <w:p w14:paraId="52B97A7D" w14:textId="32EBE8A2" w:rsidR="00FE2EFE" w:rsidRPr="00CC1130" w:rsidRDefault="00540236"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hAnsi="Franklin Gothic Book" w:cs="Arial"/>
          <w:b/>
          <w:i/>
          <w:sz w:val="28"/>
          <w:szCs w:val="28"/>
        </w:rPr>
        <w:t xml:space="preserve">P. </w:t>
      </w:r>
      <w:proofErr w:type="spellStart"/>
      <w:r w:rsidRPr="00CC1130">
        <w:rPr>
          <w:rFonts w:ascii="Franklin Gothic Book" w:hAnsi="Franklin Gothic Book" w:cs="Arial"/>
          <w:b/>
          <w:i/>
          <w:sz w:val="28"/>
          <w:szCs w:val="28"/>
        </w:rPr>
        <w:t>Kishor</w:t>
      </w:r>
      <w:proofErr w:type="spellEnd"/>
      <w:r w:rsidRPr="00CC1130">
        <w:rPr>
          <w:rFonts w:ascii="Franklin Gothic Book" w:hAnsi="Franklin Gothic Book" w:cs="Arial"/>
          <w:b/>
          <w:i/>
          <w:sz w:val="28"/>
          <w:szCs w:val="28"/>
        </w:rPr>
        <w:t xml:space="preserve"> Vs. State (2018(1) MLJ (</w:t>
      </w:r>
      <w:proofErr w:type="spellStart"/>
      <w:r w:rsidRPr="00CC1130">
        <w:rPr>
          <w:rFonts w:ascii="Franklin Gothic Book" w:hAnsi="Franklin Gothic Book" w:cs="Arial"/>
          <w:b/>
          <w:i/>
          <w:sz w:val="28"/>
          <w:szCs w:val="28"/>
        </w:rPr>
        <w:t>Crl</w:t>
      </w:r>
      <w:proofErr w:type="spellEnd"/>
      <w:r w:rsidRPr="00CC1130">
        <w:rPr>
          <w:rFonts w:ascii="Franklin Gothic Book" w:hAnsi="Franklin Gothic Book" w:cs="Arial"/>
          <w:b/>
          <w:i/>
          <w:sz w:val="28"/>
          <w:szCs w:val="28"/>
        </w:rPr>
        <w:t xml:space="preserve">.) 208) of Madras </w:t>
      </w:r>
      <w:r w:rsidR="00EC0836" w:rsidRPr="00CC1130">
        <w:rPr>
          <w:rFonts w:ascii="Franklin Gothic Book" w:hAnsi="Franklin Gothic Book" w:cs="Arial"/>
          <w:b/>
          <w:i/>
          <w:sz w:val="28"/>
          <w:szCs w:val="28"/>
        </w:rPr>
        <w:t>High Court</w:t>
      </w:r>
      <w:r w:rsidRPr="00CC1130">
        <w:rPr>
          <w:rFonts w:ascii="Franklin Gothic Book" w:hAnsi="Franklin Gothic Book" w:cs="Arial"/>
          <w:b/>
          <w:i/>
          <w:sz w:val="28"/>
          <w:szCs w:val="28"/>
        </w:rPr>
        <w:t xml:space="preserve">, </w:t>
      </w:r>
    </w:p>
    <w:p w14:paraId="1CE54E87" w14:textId="38525B0F" w:rsidR="00FE2EFE" w:rsidRPr="00CC1130" w:rsidRDefault="00EC0836"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proofErr w:type="spellStart"/>
      <w:r w:rsidRPr="00CC1130">
        <w:rPr>
          <w:rFonts w:ascii="Franklin Gothic Book" w:hAnsi="Franklin Gothic Book" w:cs="Arial"/>
          <w:b/>
          <w:i/>
          <w:sz w:val="28"/>
          <w:szCs w:val="28"/>
        </w:rPr>
        <w:t>Ravindra</w:t>
      </w:r>
      <w:proofErr w:type="spellEnd"/>
      <w:r w:rsidRPr="00CC1130">
        <w:rPr>
          <w:rFonts w:ascii="Franklin Gothic Book" w:hAnsi="Franklin Gothic Book" w:cs="Arial"/>
          <w:b/>
          <w:i/>
          <w:sz w:val="28"/>
          <w:szCs w:val="28"/>
        </w:rPr>
        <w:t xml:space="preserve"> Kumar</w:t>
      </w:r>
      <w:r w:rsidR="00540236" w:rsidRPr="00CC1130">
        <w:rPr>
          <w:rFonts w:ascii="Franklin Gothic Book" w:hAnsi="Franklin Gothic Book" w:cs="Arial"/>
          <w:b/>
          <w:i/>
          <w:sz w:val="28"/>
          <w:szCs w:val="28"/>
        </w:rPr>
        <w:t xml:space="preserve"> </w:t>
      </w:r>
      <w:proofErr w:type="spellStart"/>
      <w:r w:rsidR="00540236" w:rsidRPr="00CC1130">
        <w:rPr>
          <w:rFonts w:ascii="Franklin Gothic Book" w:hAnsi="Franklin Gothic Book" w:cs="Arial"/>
          <w:b/>
          <w:i/>
          <w:sz w:val="28"/>
          <w:szCs w:val="28"/>
        </w:rPr>
        <w:t>Bhalotia</w:t>
      </w:r>
      <w:proofErr w:type="spellEnd"/>
      <w:r w:rsidR="00540236" w:rsidRPr="00CC1130">
        <w:rPr>
          <w:rFonts w:ascii="Franklin Gothic Book" w:hAnsi="Franklin Gothic Book" w:cs="Arial"/>
          <w:b/>
          <w:i/>
          <w:sz w:val="28"/>
          <w:szCs w:val="28"/>
        </w:rPr>
        <w:t xml:space="preserve"> and others Vs. State and others (2018(1) MLJ (</w:t>
      </w:r>
      <w:proofErr w:type="spellStart"/>
      <w:r w:rsidR="00540236" w:rsidRPr="00CC1130">
        <w:rPr>
          <w:rFonts w:ascii="Franklin Gothic Book" w:hAnsi="Franklin Gothic Book" w:cs="Arial"/>
          <w:b/>
          <w:i/>
          <w:sz w:val="28"/>
          <w:szCs w:val="28"/>
        </w:rPr>
        <w:t>Crl</w:t>
      </w:r>
      <w:proofErr w:type="spellEnd"/>
      <w:r w:rsidR="00540236" w:rsidRPr="00CC1130">
        <w:rPr>
          <w:rFonts w:ascii="Franklin Gothic Book" w:hAnsi="Franklin Gothic Book" w:cs="Arial"/>
          <w:b/>
          <w:i/>
          <w:sz w:val="28"/>
          <w:szCs w:val="28"/>
        </w:rPr>
        <w:t>) 149 of High Court of Madras</w:t>
      </w:r>
      <w:r w:rsidR="00540236" w:rsidRPr="00CC1130">
        <w:rPr>
          <w:rFonts w:ascii="Franklin Gothic Book" w:hAnsi="Franklin Gothic Book" w:cs="Arial"/>
          <w:sz w:val="28"/>
          <w:szCs w:val="28"/>
        </w:rPr>
        <w:t xml:space="preserve"> </w:t>
      </w:r>
    </w:p>
    <w:p w14:paraId="11A50472" w14:textId="77777777" w:rsidR="00FE2EFE" w:rsidRPr="00CC1130" w:rsidRDefault="00540236"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hAnsi="Franklin Gothic Book" w:cs="Arial"/>
          <w:b/>
          <w:i/>
          <w:sz w:val="28"/>
          <w:szCs w:val="28"/>
        </w:rPr>
        <w:t xml:space="preserve">State Vs. </w:t>
      </w:r>
      <w:proofErr w:type="spellStart"/>
      <w:r w:rsidRPr="00CC1130">
        <w:rPr>
          <w:rFonts w:ascii="Franklin Gothic Book" w:hAnsi="Franklin Gothic Book" w:cs="Arial"/>
          <w:b/>
          <w:i/>
          <w:sz w:val="28"/>
          <w:szCs w:val="28"/>
        </w:rPr>
        <w:t>Vikramjeet</w:t>
      </w:r>
      <w:proofErr w:type="spellEnd"/>
      <w:r w:rsidRPr="00CC1130">
        <w:rPr>
          <w:rFonts w:ascii="Franklin Gothic Book" w:hAnsi="Franklin Gothic Book" w:cs="Arial"/>
          <w:b/>
          <w:i/>
          <w:sz w:val="28"/>
          <w:szCs w:val="28"/>
        </w:rPr>
        <w:t xml:space="preserve"> Singh @ </w:t>
      </w:r>
      <w:proofErr w:type="spellStart"/>
      <w:r w:rsidRPr="00CC1130">
        <w:rPr>
          <w:rFonts w:ascii="Franklin Gothic Book" w:hAnsi="Franklin Gothic Book" w:cs="Arial"/>
          <w:b/>
          <w:i/>
          <w:sz w:val="28"/>
          <w:szCs w:val="28"/>
        </w:rPr>
        <w:t>Vika</w:t>
      </w:r>
      <w:proofErr w:type="spellEnd"/>
      <w:r w:rsidRPr="00CC1130">
        <w:rPr>
          <w:rFonts w:ascii="Franklin Gothic Book" w:hAnsi="Franklin Gothic Book" w:cs="Arial"/>
          <w:b/>
          <w:i/>
          <w:sz w:val="28"/>
          <w:szCs w:val="28"/>
        </w:rPr>
        <w:t xml:space="preserve"> </w:t>
      </w:r>
      <w:proofErr w:type="spellStart"/>
      <w:r w:rsidRPr="00CC1130">
        <w:rPr>
          <w:rFonts w:ascii="Franklin Gothic Book" w:hAnsi="Franklin Gothic Book" w:cs="Arial"/>
          <w:b/>
          <w:i/>
          <w:sz w:val="28"/>
          <w:szCs w:val="28"/>
        </w:rPr>
        <w:t>Virka</w:t>
      </w:r>
      <w:proofErr w:type="spellEnd"/>
      <w:r w:rsidRPr="00CC1130">
        <w:rPr>
          <w:rFonts w:ascii="Franklin Gothic Book" w:hAnsi="Franklin Gothic Book" w:cs="Arial"/>
          <w:b/>
          <w:i/>
          <w:sz w:val="28"/>
          <w:szCs w:val="28"/>
        </w:rPr>
        <w:t xml:space="preserve"> of Rajasthan High Court</w:t>
      </w:r>
    </w:p>
    <w:p w14:paraId="731EC461" w14:textId="77777777" w:rsidR="00FE2EFE" w:rsidRPr="00CC1130" w:rsidRDefault="00540236"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proofErr w:type="spellStart"/>
      <w:r w:rsidRPr="00CC1130">
        <w:rPr>
          <w:rFonts w:ascii="Franklin Gothic Book" w:hAnsi="Franklin Gothic Book" w:cs="Arial"/>
          <w:b/>
          <w:i/>
          <w:sz w:val="28"/>
          <w:szCs w:val="28"/>
        </w:rPr>
        <w:t>Leena</w:t>
      </w:r>
      <w:proofErr w:type="spellEnd"/>
      <w:r w:rsidRPr="00CC1130">
        <w:rPr>
          <w:rFonts w:ascii="Franklin Gothic Book" w:hAnsi="Franklin Gothic Book" w:cs="Arial"/>
          <w:b/>
          <w:i/>
          <w:sz w:val="28"/>
          <w:szCs w:val="28"/>
        </w:rPr>
        <w:t xml:space="preserve"> </w:t>
      </w:r>
      <w:proofErr w:type="spellStart"/>
      <w:r w:rsidRPr="00CC1130">
        <w:rPr>
          <w:rFonts w:ascii="Franklin Gothic Book" w:hAnsi="Franklin Gothic Book" w:cs="Arial"/>
          <w:b/>
          <w:i/>
          <w:sz w:val="28"/>
          <w:szCs w:val="28"/>
        </w:rPr>
        <w:t>Katiyar</w:t>
      </w:r>
      <w:proofErr w:type="spellEnd"/>
      <w:r w:rsidRPr="00CC1130">
        <w:rPr>
          <w:rFonts w:ascii="Franklin Gothic Book" w:hAnsi="Franklin Gothic Book" w:cs="Arial"/>
          <w:b/>
          <w:i/>
          <w:sz w:val="28"/>
          <w:szCs w:val="28"/>
        </w:rPr>
        <w:t xml:space="preserve"> Vs. State of UP and others (2015(1) ACR 989) of Allahabad High Court </w:t>
      </w:r>
    </w:p>
    <w:p w14:paraId="500E8D05" w14:textId="77777777" w:rsidR="00FE2EFE" w:rsidRPr="00CC1130" w:rsidRDefault="0072262E"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hAnsi="Franklin Gothic Book" w:cs="Arial"/>
          <w:b/>
          <w:i/>
          <w:sz w:val="28"/>
          <w:szCs w:val="28"/>
        </w:rPr>
        <w:t xml:space="preserve">Y. </w:t>
      </w:r>
      <w:proofErr w:type="spellStart"/>
      <w:r w:rsidRPr="00CC1130">
        <w:rPr>
          <w:rFonts w:ascii="Franklin Gothic Book" w:hAnsi="Franklin Gothic Book" w:cs="Arial"/>
          <w:b/>
          <w:i/>
          <w:sz w:val="28"/>
          <w:szCs w:val="28"/>
        </w:rPr>
        <w:t>Ranganadh</w:t>
      </w:r>
      <w:proofErr w:type="spellEnd"/>
      <w:r w:rsidRPr="00CC1130">
        <w:rPr>
          <w:rFonts w:ascii="Franklin Gothic Book" w:hAnsi="Franklin Gothic Book" w:cs="Arial"/>
          <w:b/>
          <w:i/>
          <w:sz w:val="28"/>
          <w:szCs w:val="28"/>
        </w:rPr>
        <w:t xml:space="preserve"> </w:t>
      </w:r>
      <w:proofErr w:type="spellStart"/>
      <w:r w:rsidRPr="00CC1130">
        <w:rPr>
          <w:rFonts w:ascii="Franklin Gothic Book" w:hAnsi="Franklin Gothic Book" w:cs="Arial"/>
          <w:b/>
          <w:i/>
          <w:sz w:val="28"/>
          <w:szCs w:val="28"/>
        </w:rPr>
        <w:t>Goud</w:t>
      </w:r>
      <w:proofErr w:type="spellEnd"/>
      <w:r w:rsidRPr="00CC1130">
        <w:rPr>
          <w:rFonts w:ascii="Franklin Gothic Book" w:hAnsi="Franklin Gothic Book" w:cs="Arial"/>
          <w:b/>
          <w:i/>
          <w:sz w:val="28"/>
          <w:szCs w:val="28"/>
        </w:rPr>
        <w:t xml:space="preserve"> vs State of Andhra Pradesh reported in (2010) 2 ALD (Cri) 538,</w:t>
      </w:r>
    </w:p>
    <w:p w14:paraId="18EEAE22" w14:textId="767467E3" w:rsidR="003E152E" w:rsidRPr="00CC1130" w:rsidRDefault="0072262E" w:rsidP="00E32905">
      <w:pPr>
        <w:pStyle w:val="ListParagraph"/>
        <w:numPr>
          <w:ilvl w:val="0"/>
          <w:numId w:val="12"/>
        </w:numPr>
        <w:spacing w:before="120" w:after="120" w:line="240" w:lineRule="auto"/>
        <w:contextualSpacing w:val="0"/>
        <w:jc w:val="both"/>
        <w:rPr>
          <w:rFonts w:ascii="Franklin Gothic Book" w:hAnsi="Franklin Gothic Book" w:cs="Arial"/>
          <w:b/>
          <w:bCs/>
          <w:sz w:val="28"/>
          <w:szCs w:val="28"/>
        </w:rPr>
      </w:pPr>
      <w:r w:rsidRPr="00CC1130">
        <w:rPr>
          <w:rFonts w:ascii="Franklin Gothic Book" w:eastAsia="DejaVuSans" w:hAnsi="Franklin Gothic Book" w:cs="DejaVuSans"/>
          <w:b/>
          <w:bCs/>
          <w:sz w:val="28"/>
          <w:szCs w:val="28"/>
        </w:rPr>
        <w:t xml:space="preserve">Smt. </w:t>
      </w:r>
      <w:proofErr w:type="spellStart"/>
      <w:r w:rsidRPr="00CC1130">
        <w:rPr>
          <w:rFonts w:ascii="Franklin Gothic Book" w:eastAsia="DejaVuSans" w:hAnsi="Franklin Gothic Book" w:cs="DejaVuSans"/>
          <w:b/>
          <w:bCs/>
          <w:sz w:val="28"/>
          <w:szCs w:val="28"/>
        </w:rPr>
        <w:t>Leena</w:t>
      </w:r>
      <w:proofErr w:type="spellEnd"/>
      <w:r w:rsidRPr="00CC1130">
        <w:rPr>
          <w:rFonts w:ascii="Franklin Gothic Book" w:eastAsia="DejaVuSans" w:hAnsi="Franklin Gothic Book" w:cs="DejaVuSans"/>
          <w:b/>
          <w:bCs/>
          <w:sz w:val="28"/>
          <w:szCs w:val="28"/>
        </w:rPr>
        <w:t xml:space="preserve"> </w:t>
      </w:r>
      <w:proofErr w:type="spellStart"/>
      <w:r w:rsidRPr="00CC1130">
        <w:rPr>
          <w:rFonts w:ascii="Franklin Gothic Book" w:eastAsia="DejaVuSans" w:hAnsi="Franklin Gothic Book" w:cs="DejaVuSans"/>
          <w:b/>
          <w:bCs/>
          <w:sz w:val="28"/>
          <w:szCs w:val="28"/>
        </w:rPr>
        <w:t>Katiyar</w:t>
      </w:r>
      <w:proofErr w:type="spellEnd"/>
      <w:r w:rsidRPr="00CC1130">
        <w:rPr>
          <w:rFonts w:ascii="Franklin Gothic Book" w:eastAsia="DejaVuSans" w:hAnsi="Franklin Gothic Book" w:cs="DejaVuSans"/>
          <w:b/>
          <w:bCs/>
          <w:sz w:val="28"/>
          <w:szCs w:val="28"/>
        </w:rPr>
        <w:t xml:space="preserve"> v. State of U.P., 2015 (89) ACC 556 (HC)</w:t>
      </w:r>
    </w:p>
    <w:p w14:paraId="3E5498FE" w14:textId="6C4C7DC4" w:rsidR="003E152E" w:rsidRPr="00CC1130" w:rsidRDefault="00FE2EFE" w:rsidP="00E32905">
      <w:pPr>
        <w:pStyle w:val="Default"/>
        <w:spacing w:before="120" w:after="120"/>
        <w:jc w:val="both"/>
        <w:rPr>
          <w:rFonts w:ascii="Franklin Gothic Book" w:hAnsi="Franklin Gothic Book" w:cs="Arial"/>
          <w:sz w:val="28"/>
          <w:szCs w:val="28"/>
        </w:rPr>
      </w:pPr>
      <w:r w:rsidRPr="00CC1130">
        <w:rPr>
          <w:rFonts w:ascii="Franklin Gothic Book" w:hAnsi="Franklin Gothic Book" w:cs="Arial"/>
          <w:sz w:val="28"/>
          <w:szCs w:val="28"/>
        </w:rPr>
        <w:t xml:space="preserve">At this juncture, </w:t>
      </w:r>
      <w:r w:rsidR="00EC0836" w:rsidRPr="00CC1130">
        <w:rPr>
          <w:rFonts w:ascii="Franklin Gothic Book" w:hAnsi="Franklin Gothic Book" w:cs="Arial"/>
          <w:sz w:val="28"/>
          <w:szCs w:val="28"/>
        </w:rPr>
        <w:t>it</w:t>
      </w:r>
      <w:r w:rsidR="003E152E" w:rsidRPr="00CC1130">
        <w:rPr>
          <w:rFonts w:ascii="Franklin Gothic Book" w:hAnsi="Franklin Gothic Book" w:cs="Arial"/>
          <w:sz w:val="28"/>
          <w:szCs w:val="28"/>
        </w:rPr>
        <w:t xml:space="preserve"> is pertinent to mention that the </w:t>
      </w:r>
      <w:r w:rsidR="007D5D90" w:rsidRPr="00CC1130">
        <w:rPr>
          <w:rFonts w:ascii="Franklin Gothic Book" w:hAnsi="Franklin Gothic Book" w:cs="Arial"/>
          <w:color w:val="000000" w:themeColor="text1"/>
          <w:sz w:val="28"/>
          <w:szCs w:val="28"/>
        </w:rPr>
        <w:t>foreign</w:t>
      </w:r>
      <w:r w:rsidR="003E152E" w:rsidRPr="00CC1130">
        <w:rPr>
          <w:rFonts w:ascii="Franklin Gothic Book" w:hAnsi="Franklin Gothic Book" w:cs="Arial"/>
          <w:color w:val="000000" w:themeColor="text1"/>
          <w:sz w:val="28"/>
          <w:szCs w:val="28"/>
        </w:rPr>
        <w:t xml:space="preserve"> </w:t>
      </w:r>
      <w:r w:rsidR="003E152E" w:rsidRPr="00CC1130">
        <w:rPr>
          <w:rFonts w:ascii="Franklin Gothic Book" w:hAnsi="Franklin Gothic Book" w:cs="Arial"/>
          <w:sz w:val="28"/>
          <w:szCs w:val="28"/>
        </w:rPr>
        <w:t xml:space="preserve">courts have also recognized the collection </w:t>
      </w:r>
      <w:r w:rsidR="00021413" w:rsidRPr="00CC1130">
        <w:rPr>
          <w:rFonts w:ascii="Franklin Gothic Book" w:hAnsi="Franklin Gothic Book" w:cs="Arial"/>
          <w:sz w:val="28"/>
          <w:szCs w:val="28"/>
        </w:rPr>
        <w:t>of voice</w:t>
      </w:r>
      <w:r w:rsidR="003E152E" w:rsidRPr="00CC1130">
        <w:rPr>
          <w:rFonts w:ascii="Franklin Gothic Book" w:hAnsi="Franklin Gothic Book" w:cs="Arial"/>
          <w:sz w:val="28"/>
          <w:szCs w:val="28"/>
        </w:rPr>
        <w:t xml:space="preserve"> samples from the accused persons</w:t>
      </w:r>
      <w:r w:rsidR="00EC0836" w:rsidRPr="00CC1130">
        <w:rPr>
          <w:rFonts w:ascii="Franklin Gothic Book" w:hAnsi="Franklin Gothic Book" w:cs="Arial"/>
          <w:sz w:val="28"/>
          <w:szCs w:val="28"/>
        </w:rPr>
        <w:t xml:space="preserve"> by stating that they</w:t>
      </w:r>
      <w:r w:rsidR="003E152E" w:rsidRPr="00CC1130">
        <w:rPr>
          <w:rFonts w:ascii="Franklin Gothic Book" w:hAnsi="Franklin Gothic Book" w:cs="Arial"/>
          <w:sz w:val="28"/>
          <w:szCs w:val="28"/>
        </w:rPr>
        <w:t xml:space="preserve"> do not fall under the category of self-incrimination</w:t>
      </w:r>
    </w:p>
    <w:p w14:paraId="2AA18DCC" w14:textId="38309639" w:rsidR="003E152E" w:rsidRPr="00CC1130" w:rsidRDefault="003E152E" w:rsidP="00E32905">
      <w:pPr>
        <w:pStyle w:val="Default"/>
        <w:spacing w:before="120" w:after="120"/>
        <w:jc w:val="both"/>
        <w:rPr>
          <w:rFonts w:ascii="Franklin Gothic Book" w:hAnsi="Franklin Gothic Book" w:cs="Arial"/>
          <w:sz w:val="28"/>
          <w:szCs w:val="28"/>
        </w:rPr>
      </w:pPr>
      <w:r w:rsidRPr="00CC1130">
        <w:rPr>
          <w:rFonts w:ascii="Franklin Gothic Book" w:hAnsi="Franklin Gothic Book" w:cs="Arial"/>
          <w:sz w:val="28"/>
          <w:szCs w:val="28"/>
        </w:rPr>
        <w:lastRenderedPageBreak/>
        <w:t>Voice samples of the accused persons Jurisprudence in Foreign Countries</w:t>
      </w:r>
      <w:r w:rsidR="00FE2EFE" w:rsidRPr="00CC1130">
        <w:rPr>
          <w:rFonts w:ascii="Franklin Gothic Book" w:hAnsi="Franklin Gothic Book" w:cs="Arial"/>
          <w:sz w:val="28"/>
          <w:szCs w:val="28"/>
        </w:rPr>
        <w:t xml:space="preserve"> are as </w:t>
      </w:r>
      <w:r w:rsidR="00021413" w:rsidRPr="00CC1130">
        <w:rPr>
          <w:rFonts w:ascii="Franklin Gothic Book" w:hAnsi="Franklin Gothic Book" w:cs="Arial"/>
          <w:sz w:val="28"/>
          <w:szCs w:val="28"/>
        </w:rPr>
        <w:t>under: -</w:t>
      </w:r>
      <w:r w:rsidRPr="00CC1130">
        <w:rPr>
          <w:rFonts w:ascii="Franklin Gothic Book" w:hAnsi="Franklin Gothic Book" w:cs="Arial"/>
          <w:sz w:val="28"/>
          <w:szCs w:val="28"/>
        </w:rPr>
        <w:t xml:space="preserve"> </w:t>
      </w:r>
    </w:p>
    <w:p w14:paraId="1CA85D53" w14:textId="633E32EB" w:rsidR="003E152E" w:rsidRPr="00CC1130" w:rsidRDefault="003E152E" w:rsidP="00E32905">
      <w:pPr>
        <w:pStyle w:val="Default"/>
        <w:spacing w:before="120" w:after="120"/>
        <w:jc w:val="both"/>
        <w:rPr>
          <w:rFonts w:ascii="Franklin Gothic Book" w:hAnsi="Franklin Gothic Book" w:cs="Arial"/>
          <w:sz w:val="28"/>
          <w:szCs w:val="28"/>
        </w:rPr>
      </w:pPr>
      <w:r w:rsidRPr="00CC1130">
        <w:rPr>
          <w:rFonts w:ascii="Franklin Gothic Book" w:hAnsi="Franklin Gothic Book" w:cs="Arial"/>
          <w:sz w:val="28"/>
          <w:szCs w:val="28"/>
        </w:rPr>
        <w:t xml:space="preserve">In </w:t>
      </w:r>
      <w:r w:rsidRPr="00CC1130">
        <w:rPr>
          <w:rFonts w:ascii="Franklin Gothic Book" w:hAnsi="Franklin Gothic Book" w:cs="Arial"/>
          <w:b/>
          <w:bCs/>
          <w:i/>
          <w:iCs/>
          <w:sz w:val="28"/>
          <w:szCs w:val="28"/>
        </w:rPr>
        <w:t xml:space="preserve">United States </w:t>
      </w:r>
      <w:proofErr w:type="gramStart"/>
      <w:r w:rsidRPr="00CC1130">
        <w:rPr>
          <w:rFonts w:ascii="Franklin Gothic Book" w:hAnsi="Franklin Gothic Book" w:cs="Arial"/>
          <w:b/>
          <w:bCs/>
          <w:i/>
          <w:iCs/>
          <w:sz w:val="28"/>
          <w:szCs w:val="28"/>
        </w:rPr>
        <w:t>v.</w:t>
      </w:r>
      <w:proofErr w:type="gramEnd"/>
      <w:r w:rsidRPr="00CC1130">
        <w:rPr>
          <w:rFonts w:ascii="Franklin Gothic Book" w:hAnsi="Franklin Gothic Book" w:cs="Arial"/>
          <w:b/>
          <w:bCs/>
          <w:i/>
          <w:iCs/>
          <w:sz w:val="28"/>
          <w:szCs w:val="28"/>
        </w:rPr>
        <w:t xml:space="preserve"> Wade</w:t>
      </w:r>
      <w:r w:rsidRPr="00CC1130">
        <w:rPr>
          <w:rFonts w:ascii="Franklin Gothic Book" w:hAnsi="Franklin Gothic Book" w:cs="Arial"/>
          <w:b/>
          <w:bCs/>
          <w:sz w:val="28"/>
          <w:szCs w:val="28"/>
        </w:rPr>
        <w:t>,59</w:t>
      </w:r>
      <w:r w:rsidRPr="00CC1130">
        <w:rPr>
          <w:rFonts w:ascii="Franklin Gothic Book" w:hAnsi="Franklin Gothic Book" w:cs="Arial"/>
          <w:sz w:val="28"/>
          <w:szCs w:val="28"/>
        </w:rPr>
        <w:t xml:space="preserve"> </w:t>
      </w:r>
      <w:r w:rsidRPr="00CC1130">
        <w:rPr>
          <w:rFonts w:ascii="Franklin Gothic Book" w:hAnsi="Franklin Gothic Book" w:cs="Arial"/>
          <w:b/>
          <w:bCs/>
          <w:sz w:val="28"/>
          <w:szCs w:val="28"/>
        </w:rPr>
        <w:t>the Supreme Court of the United States</w:t>
      </w:r>
      <w:r w:rsidR="004F582B" w:rsidRPr="00CC1130">
        <w:rPr>
          <w:rFonts w:ascii="Franklin Gothic Book" w:hAnsi="Franklin Gothic Book" w:cs="Arial"/>
          <w:b/>
          <w:bCs/>
          <w:sz w:val="28"/>
          <w:szCs w:val="28"/>
        </w:rPr>
        <w:t xml:space="preserve"> </w:t>
      </w:r>
      <w:r w:rsidRPr="00CC1130">
        <w:rPr>
          <w:rFonts w:ascii="Franklin Gothic Book" w:hAnsi="Franklin Gothic Book" w:cs="Arial"/>
          <w:sz w:val="28"/>
          <w:szCs w:val="28"/>
        </w:rPr>
        <w:t>held that compulsion to speak in the presence of witnesses does not</w:t>
      </w:r>
      <w:r w:rsidR="008C2650" w:rsidRPr="00CC1130">
        <w:rPr>
          <w:rFonts w:ascii="Franklin Gothic Book" w:hAnsi="Franklin Gothic Book" w:cs="Arial"/>
          <w:sz w:val="28"/>
          <w:szCs w:val="28"/>
        </w:rPr>
        <w:t xml:space="preserve"> </w:t>
      </w:r>
      <w:r w:rsidRPr="00CC1130">
        <w:rPr>
          <w:rFonts w:ascii="Franklin Gothic Book" w:hAnsi="Franklin Gothic Book" w:cs="Arial"/>
          <w:sz w:val="28"/>
          <w:szCs w:val="28"/>
        </w:rPr>
        <w:t>amount to self-incrimination.</w:t>
      </w:r>
    </w:p>
    <w:p w14:paraId="250697D1" w14:textId="05822016" w:rsidR="003E152E" w:rsidRPr="00CC1130" w:rsidRDefault="003E152E" w:rsidP="00E32905">
      <w:pPr>
        <w:pStyle w:val="Default"/>
        <w:spacing w:before="120" w:after="120"/>
        <w:jc w:val="both"/>
        <w:rPr>
          <w:rFonts w:ascii="Franklin Gothic Book" w:hAnsi="Franklin Gothic Book" w:cs="Arial"/>
          <w:sz w:val="28"/>
          <w:szCs w:val="28"/>
        </w:rPr>
      </w:pPr>
      <w:r w:rsidRPr="00CC1130">
        <w:rPr>
          <w:rFonts w:ascii="Franklin Gothic Book" w:hAnsi="Franklin Gothic Book" w:cs="Arial"/>
          <w:b/>
          <w:bCs/>
          <w:sz w:val="28"/>
          <w:szCs w:val="28"/>
        </w:rPr>
        <w:t>The Australian jurisprudence</w:t>
      </w:r>
      <w:r w:rsidRPr="00CC1130">
        <w:rPr>
          <w:rFonts w:ascii="Franklin Gothic Book" w:hAnsi="Franklin Gothic Book" w:cs="Arial"/>
          <w:sz w:val="28"/>
          <w:szCs w:val="28"/>
        </w:rPr>
        <w:t xml:space="preserve"> has had its own set of issues with voice</w:t>
      </w:r>
      <w:r w:rsidR="008C2650" w:rsidRPr="00CC1130">
        <w:rPr>
          <w:rFonts w:ascii="Franklin Gothic Book" w:hAnsi="Franklin Gothic Book" w:cs="Arial"/>
          <w:sz w:val="28"/>
          <w:szCs w:val="28"/>
        </w:rPr>
        <w:t xml:space="preserve"> </w:t>
      </w:r>
      <w:r w:rsidRPr="00CC1130">
        <w:rPr>
          <w:rFonts w:ascii="Franklin Gothic Book" w:hAnsi="Franklin Gothic Book" w:cs="Arial"/>
          <w:sz w:val="28"/>
          <w:szCs w:val="28"/>
        </w:rPr>
        <w:t>identification. Mostly, in controlling the admissibility of such</w:t>
      </w:r>
      <w:r w:rsidR="008C2650" w:rsidRPr="00CC1130">
        <w:rPr>
          <w:rFonts w:ascii="Franklin Gothic Book" w:hAnsi="Franklin Gothic Book" w:cs="Arial"/>
          <w:sz w:val="28"/>
          <w:szCs w:val="28"/>
        </w:rPr>
        <w:t xml:space="preserve"> </w:t>
      </w:r>
      <w:r w:rsidRPr="00CC1130">
        <w:rPr>
          <w:rFonts w:ascii="Franklin Gothic Book" w:hAnsi="Franklin Gothic Book" w:cs="Arial"/>
          <w:sz w:val="28"/>
          <w:szCs w:val="28"/>
        </w:rPr>
        <w:t>identifications, it treated them as non-testimonial. The most</w:t>
      </w:r>
      <w:r w:rsidR="008C2650" w:rsidRPr="00CC1130">
        <w:rPr>
          <w:rFonts w:ascii="Franklin Gothic Book" w:hAnsi="Franklin Gothic Book" w:cs="Arial"/>
          <w:sz w:val="28"/>
          <w:szCs w:val="28"/>
        </w:rPr>
        <w:t xml:space="preserve"> </w:t>
      </w:r>
      <w:r w:rsidRPr="00CC1130">
        <w:rPr>
          <w:rFonts w:ascii="Franklin Gothic Book" w:hAnsi="Franklin Gothic Book" w:cs="Arial"/>
          <w:sz w:val="28"/>
          <w:szCs w:val="28"/>
        </w:rPr>
        <w:t xml:space="preserve">significant case law on this matter is </w:t>
      </w:r>
      <w:r w:rsidRPr="00CC1130">
        <w:rPr>
          <w:rFonts w:ascii="Franklin Gothic Book" w:hAnsi="Franklin Gothic Book" w:cs="Arial"/>
          <w:b/>
          <w:bCs/>
          <w:i/>
          <w:iCs/>
          <w:sz w:val="28"/>
          <w:szCs w:val="28"/>
        </w:rPr>
        <w:t>R v</w:t>
      </w:r>
      <w:r w:rsidRPr="00CC1130">
        <w:rPr>
          <w:rFonts w:ascii="Franklin Gothic Book" w:hAnsi="Franklin Gothic Book" w:cs="Arial"/>
          <w:b/>
          <w:bCs/>
          <w:sz w:val="28"/>
          <w:szCs w:val="28"/>
        </w:rPr>
        <w:t xml:space="preserve">. </w:t>
      </w:r>
      <w:r w:rsidRPr="00CC1130">
        <w:rPr>
          <w:rFonts w:ascii="Franklin Gothic Book" w:hAnsi="Franklin Gothic Book" w:cs="Arial"/>
          <w:b/>
          <w:bCs/>
          <w:i/>
          <w:iCs/>
          <w:sz w:val="28"/>
          <w:szCs w:val="28"/>
        </w:rPr>
        <w:t xml:space="preserve">Smith </w:t>
      </w:r>
      <w:r w:rsidRPr="00CC1130">
        <w:rPr>
          <w:rFonts w:ascii="Franklin Gothic Book" w:hAnsi="Franklin Gothic Book" w:cs="Arial"/>
          <w:b/>
          <w:bCs/>
          <w:sz w:val="28"/>
          <w:szCs w:val="28"/>
        </w:rPr>
        <w:t>(―</w:t>
      </w:r>
      <w:r w:rsidRPr="00CC1130">
        <w:rPr>
          <w:rFonts w:ascii="Franklin Gothic Book" w:hAnsi="Franklin Gothic Book" w:cs="Arial"/>
          <w:b/>
          <w:bCs/>
          <w:i/>
          <w:iCs/>
          <w:sz w:val="28"/>
          <w:szCs w:val="28"/>
        </w:rPr>
        <w:t>Smith</w:t>
      </w:r>
      <w:r w:rsidRPr="00CC1130">
        <w:rPr>
          <w:rFonts w:ascii="Arial" w:hAnsi="Arial" w:cs="Arial"/>
          <w:b/>
          <w:bCs/>
          <w:sz w:val="28"/>
          <w:szCs w:val="28"/>
        </w:rPr>
        <w:t>‖</w:t>
      </w:r>
      <w:r w:rsidRPr="00CC1130">
        <w:rPr>
          <w:rFonts w:ascii="Franklin Gothic Book" w:hAnsi="Franklin Gothic Book" w:cs="Arial"/>
          <w:b/>
          <w:bCs/>
          <w:sz w:val="28"/>
          <w:szCs w:val="28"/>
        </w:rPr>
        <w:t>)</w:t>
      </w:r>
      <w:r w:rsidRPr="00CC1130">
        <w:rPr>
          <w:rFonts w:ascii="Franklin Gothic Book" w:hAnsi="Franklin Gothic Book" w:cs="Arial"/>
          <w:sz w:val="28"/>
          <w:szCs w:val="28"/>
        </w:rPr>
        <w:t xml:space="preserve"> since it</w:t>
      </w:r>
      <w:r w:rsidR="008C2650" w:rsidRPr="00CC1130">
        <w:rPr>
          <w:rFonts w:ascii="Franklin Gothic Book" w:hAnsi="Franklin Gothic Book" w:cs="Arial"/>
          <w:sz w:val="28"/>
          <w:szCs w:val="28"/>
        </w:rPr>
        <w:t xml:space="preserve"> </w:t>
      </w:r>
      <w:r w:rsidRPr="00CC1130">
        <w:rPr>
          <w:rFonts w:ascii="Franklin Gothic Book" w:hAnsi="Franklin Gothic Book" w:cs="Arial"/>
          <w:sz w:val="28"/>
          <w:szCs w:val="28"/>
        </w:rPr>
        <w:t>tried to impose maximum limitations of its admissibility and came</w:t>
      </w:r>
      <w:r w:rsidR="008C2650" w:rsidRPr="00CC1130">
        <w:rPr>
          <w:rFonts w:ascii="Franklin Gothic Book" w:hAnsi="Franklin Gothic Book" w:cs="Arial"/>
          <w:sz w:val="28"/>
          <w:szCs w:val="28"/>
        </w:rPr>
        <w:t xml:space="preserve"> </w:t>
      </w:r>
      <w:r w:rsidRPr="00CC1130">
        <w:rPr>
          <w:rFonts w:ascii="Franklin Gothic Book" w:hAnsi="Franklin Gothic Book" w:cs="Arial"/>
          <w:sz w:val="28"/>
          <w:szCs w:val="28"/>
        </w:rPr>
        <w:t>up with the most unique proposition on the subject.</w:t>
      </w:r>
    </w:p>
    <w:p w14:paraId="310DFF90" w14:textId="7578D671" w:rsidR="00540236" w:rsidRPr="00CC1130" w:rsidRDefault="007D5D90"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hAnsi="Franklin Gothic Book" w:cs="Arial"/>
          <w:sz w:val="28"/>
          <w:szCs w:val="28"/>
        </w:rPr>
        <w:t>In view of the above judgments of the Hon’ble Apex Court as well as various</w:t>
      </w:r>
      <w:r w:rsidR="004F582B" w:rsidRPr="00CC1130">
        <w:rPr>
          <w:rFonts w:ascii="Franklin Gothic Book" w:hAnsi="Franklin Gothic Book" w:cs="Arial"/>
          <w:sz w:val="28"/>
          <w:szCs w:val="28"/>
        </w:rPr>
        <w:t xml:space="preserve"> </w:t>
      </w:r>
      <w:r w:rsidR="00FE2EFE" w:rsidRPr="00CC1130">
        <w:rPr>
          <w:rFonts w:ascii="Franklin Gothic Book" w:hAnsi="Franklin Gothic Book" w:cs="Arial"/>
          <w:sz w:val="28"/>
          <w:szCs w:val="28"/>
        </w:rPr>
        <w:t>Hon’ble High</w:t>
      </w:r>
      <w:r w:rsidRPr="00CC1130">
        <w:rPr>
          <w:rFonts w:ascii="Franklin Gothic Book" w:hAnsi="Franklin Gothic Book" w:cs="Arial"/>
          <w:sz w:val="28"/>
          <w:szCs w:val="28"/>
        </w:rPr>
        <w:t xml:space="preserve"> Court</w:t>
      </w:r>
      <w:r w:rsidR="00FE2EFE" w:rsidRPr="00CC1130">
        <w:rPr>
          <w:rFonts w:ascii="Franklin Gothic Book" w:hAnsi="Franklin Gothic Book" w:cs="Arial"/>
          <w:sz w:val="28"/>
          <w:szCs w:val="28"/>
        </w:rPr>
        <w:t xml:space="preserve">s, </w:t>
      </w:r>
      <w:r w:rsidRPr="00CC1130">
        <w:rPr>
          <w:rFonts w:ascii="Franklin Gothic Book" w:hAnsi="Franklin Gothic Book" w:cs="Arial"/>
          <w:sz w:val="28"/>
          <w:szCs w:val="28"/>
        </w:rPr>
        <w:t>it is evident that the</w:t>
      </w:r>
      <w:r w:rsidRPr="00CC1130">
        <w:rPr>
          <w:rFonts w:ascii="Franklin Gothic Book" w:eastAsiaTheme="minorHAnsi" w:hAnsi="Franklin Gothic Book" w:cs="Arial"/>
          <w:sz w:val="28"/>
          <w:szCs w:val="28"/>
          <w:lang w:bidi="ta-IN"/>
          <w14:ligatures w14:val="standardContextual"/>
        </w:rPr>
        <w:t xml:space="preserve"> accused person/s can be compelled to give the specimen voice samples and it does not amount to self-incrimination U/Article 20(3) of the constitution</w:t>
      </w:r>
      <w:r w:rsidR="00E32905" w:rsidRPr="00CC1130">
        <w:rPr>
          <w:rFonts w:ascii="Franklin Gothic Book" w:eastAsiaTheme="minorHAnsi" w:hAnsi="Franklin Gothic Book" w:cs="Arial"/>
          <w:sz w:val="28"/>
          <w:szCs w:val="28"/>
          <w:lang w:bidi="ta-IN"/>
          <w14:ligatures w14:val="standardContextual"/>
        </w:rPr>
        <w:t>.</w:t>
      </w:r>
    </w:p>
    <w:p w14:paraId="2573C3CA" w14:textId="4C96E225" w:rsidR="007D5D90" w:rsidRPr="00CC1130" w:rsidRDefault="007D5D90" w:rsidP="00E32905">
      <w:pPr>
        <w:autoSpaceDE w:val="0"/>
        <w:autoSpaceDN w:val="0"/>
        <w:adjustRightInd w:val="0"/>
        <w:spacing w:before="120" w:after="120" w:line="240" w:lineRule="auto"/>
        <w:ind w:right="289"/>
        <w:jc w:val="both"/>
        <w:rPr>
          <w:rFonts w:ascii="Franklin Gothic Book" w:eastAsiaTheme="minorHAnsi" w:hAnsi="Franklin Gothic Book" w:cs="Arial"/>
          <w:b/>
          <w:bCs/>
          <w:sz w:val="28"/>
          <w:szCs w:val="28"/>
          <w:lang w:bidi="ta-IN"/>
          <w14:ligatures w14:val="standardContextual"/>
        </w:rPr>
      </w:pPr>
      <w:r w:rsidRPr="00CC1130">
        <w:rPr>
          <w:rFonts w:ascii="Franklin Gothic Book" w:eastAsiaTheme="minorHAnsi" w:hAnsi="Franklin Gothic Book" w:cs="Arial"/>
          <w:b/>
          <w:bCs/>
          <w:sz w:val="28"/>
          <w:szCs w:val="28"/>
          <w:lang w:bidi="ta-IN"/>
          <w14:ligatures w14:val="standardContextual"/>
        </w:rPr>
        <w:t>Q-2</w:t>
      </w:r>
      <w:r w:rsidRPr="00CC1130">
        <w:rPr>
          <w:rFonts w:ascii="Franklin Gothic Book" w:eastAsiaTheme="minorHAnsi" w:hAnsi="Franklin Gothic Book" w:cs="Arial"/>
          <w:b/>
          <w:bCs/>
          <w:sz w:val="28"/>
          <w:szCs w:val="28"/>
          <w:lang w:bidi="ta-IN"/>
          <w14:ligatures w14:val="standardContextual"/>
        </w:rPr>
        <w:tab/>
        <w:t>If the accused person/s is/are refused to give such specimen voice samples, what is the legal remedy available to the prosecution?</w:t>
      </w:r>
    </w:p>
    <w:p w14:paraId="3637B323" w14:textId="52CB64A6" w:rsidR="00C854DC" w:rsidRPr="00CC1130" w:rsidRDefault="00C854DC"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b/>
          <w:bCs/>
          <w:sz w:val="28"/>
          <w:szCs w:val="28"/>
          <w:lang w:bidi="ta-IN"/>
          <w14:ligatures w14:val="standardContextual"/>
        </w:rPr>
        <w:t xml:space="preserve">The Hon’ble Apex Court of India in Narayan </w:t>
      </w:r>
      <w:proofErr w:type="spellStart"/>
      <w:r w:rsidRPr="00CC1130">
        <w:rPr>
          <w:rFonts w:ascii="Franklin Gothic Book" w:eastAsiaTheme="minorHAnsi" w:hAnsi="Franklin Gothic Book" w:cs="Arial"/>
          <w:b/>
          <w:bCs/>
          <w:sz w:val="28"/>
          <w:szCs w:val="28"/>
          <w:lang w:bidi="ta-IN"/>
          <w14:ligatures w14:val="standardContextual"/>
        </w:rPr>
        <w:t>Dutt</w:t>
      </w:r>
      <w:proofErr w:type="spellEnd"/>
      <w:r w:rsidRPr="00CC1130">
        <w:rPr>
          <w:rFonts w:ascii="Franklin Gothic Book" w:eastAsiaTheme="minorHAnsi" w:hAnsi="Franklin Gothic Book" w:cs="Arial"/>
          <w:b/>
          <w:bCs/>
          <w:sz w:val="28"/>
          <w:szCs w:val="28"/>
          <w:lang w:bidi="ta-IN"/>
          <w14:ligatures w14:val="standardContextual"/>
        </w:rPr>
        <w:t xml:space="preserve"> Tiwari Vs </w:t>
      </w:r>
      <w:proofErr w:type="spellStart"/>
      <w:r w:rsidRPr="00CC1130">
        <w:rPr>
          <w:rFonts w:ascii="Franklin Gothic Book" w:eastAsiaTheme="minorHAnsi" w:hAnsi="Franklin Gothic Book" w:cs="Arial"/>
          <w:b/>
          <w:bCs/>
          <w:sz w:val="28"/>
          <w:szCs w:val="28"/>
          <w:lang w:bidi="ta-IN"/>
          <w14:ligatures w14:val="standardContextual"/>
        </w:rPr>
        <w:t>Rohit</w:t>
      </w:r>
      <w:proofErr w:type="spellEnd"/>
      <w:r w:rsidRPr="00CC1130">
        <w:rPr>
          <w:rFonts w:ascii="Franklin Gothic Book" w:eastAsiaTheme="minorHAnsi" w:hAnsi="Franklin Gothic Book" w:cs="Arial"/>
          <w:b/>
          <w:bCs/>
          <w:sz w:val="28"/>
          <w:szCs w:val="28"/>
          <w:lang w:bidi="ta-IN"/>
          <w14:ligatures w14:val="standardContextual"/>
        </w:rPr>
        <w:t xml:space="preserve"> </w:t>
      </w:r>
      <w:proofErr w:type="spellStart"/>
      <w:r w:rsidRPr="00CC1130">
        <w:rPr>
          <w:rFonts w:ascii="Franklin Gothic Book" w:eastAsiaTheme="minorHAnsi" w:hAnsi="Franklin Gothic Book" w:cs="Arial"/>
          <w:b/>
          <w:bCs/>
          <w:sz w:val="28"/>
          <w:szCs w:val="28"/>
          <w:lang w:bidi="ta-IN"/>
          <w14:ligatures w14:val="standardContextual"/>
        </w:rPr>
        <w:t>Shekar</w:t>
      </w:r>
      <w:proofErr w:type="spellEnd"/>
      <w:r w:rsidRPr="00CC1130">
        <w:rPr>
          <w:rFonts w:ascii="Franklin Gothic Book" w:eastAsiaTheme="minorHAnsi" w:hAnsi="Franklin Gothic Book" w:cs="Arial"/>
          <w:b/>
          <w:bCs/>
          <w:sz w:val="28"/>
          <w:szCs w:val="28"/>
          <w:lang w:bidi="ta-IN"/>
          <w14:ligatures w14:val="standardContextual"/>
        </w:rPr>
        <w:t xml:space="preserve"> and another </w:t>
      </w:r>
      <w:proofErr w:type="gramStart"/>
      <w:r w:rsidRPr="00CC1130">
        <w:rPr>
          <w:rFonts w:ascii="Franklin Gothic Book" w:eastAsiaTheme="minorHAnsi" w:hAnsi="Franklin Gothic Book" w:cs="Arial"/>
          <w:b/>
          <w:bCs/>
          <w:sz w:val="28"/>
          <w:szCs w:val="28"/>
          <w:lang w:bidi="ta-IN"/>
          <w14:ligatures w14:val="standardContextual"/>
        </w:rPr>
        <w:t>( (</w:t>
      </w:r>
      <w:proofErr w:type="gramEnd"/>
      <w:r w:rsidRPr="00CC1130">
        <w:rPr>
          <w:rFonts w:ascii="Franklin Gothic Book" w:eastAsiaTheme="minorHAnsi" w:hAnsi="Franklin Gothic Book" w:cs="Arial"/>
          <w:b/>
          <w:bCs/>
          <w:sz w:val="28"/>
          <w:szCs w:val="28"/>
          <w:lang w:bidi="ta-IN"/>
          <w14:ligatures w14:val="standardContextual"/>
        </w:rPr>
        <w:t xml:space="preserve">2012) 12 SCC 554) </w:t>
      </w:r>
      <w:r w:rsidRPr="00CC1130">
        <w:rPr>
          <w:rFonts w:ascii="Franklin Gothic Book" w:eastAsiaTheme="minorHAnsi" w:hAnsi="Franklin Gothic Book" w:cs="Arial"/>
          <w:sz w:val="28"/>
          <w:szCs w:val="28"/>
          <w:lang w:bidi="ta-IN"/>
          <w14:ligatures w14:val="standardContextual"/>
        </w:rPr>
        <w:t xml:space="preserve">held that the reasonable force can be used by the Police to ensure the </w:t>
      </w:r>
      <w:r w:rsidR="00EC0836" w:rsidRPr="00CC1130">
        <w:rPr>
          <w:rFonts w:ascii="Franklin Gothic Book" w:eastAsiaTheme="minorHAnsi" w:hAnsi="Franklin Gothic Book" w:cs="Arial"/>
          <w:sz w:val="28"/>
          <w:szCs w:val="28"/>
          <w:lang w:bidi="ta-IN"/>
          <w14:ligatures w14:val="standardContextual"/>
        </w:rPr>
        <w:t>compliance of</w:t>
      </w:r>
      <w:r w:rsidRPr="00CC1130">
        <w:rPr>
          <w:rFonts w:ascii="Franklin Gothic Book" w:eastAsiaTheme="minorHAnsi" w:hAnsi="Franklin Gothic Book" w:cs="Arial"/>
          <w:sz w:val="28"/>
          <w:szCs w:val="28"/>
          <w:lang w:bidi="ta-IN"/>
          <w14:ligatures w14:val="standardContextual"/>
        </w:rPr>
        <w:t xml:space="preserve"> </w:t>
      </w:r>
      <w:r w:rsidR="00FE2EFE" w:rsidRPr="00CC1130">
        <w:rPr>
          <w:rFonts w:ascii="Franklin Gothic Book" w:eastAsiaTheme="minorHAnsi" w:hAnsi="Franklin Gothic Book" w:cs="Arial"/>
          <w:sz w:val="28"/>
          <w:szCs w:val="28"/>
          <w:lang w:bidi="ta-IN"/>
          <w14:ligatures w14:val="standardContextual"/>
        </w:rPr>
        <w:t xml:space="preserve">the </w:t>
      </w:r>
      <w:r w:rsidRPr="00CC1130">
        <w:rPr>
          <w:rFonts w:ascii="Franklin Gothic Book" w:eastAsiaTheme="minorHAnsi" w:hAnsi="Franklin Gothic Book" w:cs="Arial"/>
          <w:sz w:val="28"/>
          <w:szCs w:val="28"/>
          <w:lang w:bidi="ta-IN"/>
          <w14:ligatures w14:val="standardContextual"/>
        </w:rPr>
        <w:t xml:space="preserve">Hon’ble Apex Court order for giving DNA test. </w:t>
      </w:r>
    </w:p>
    <w:p w14:paraId="0DC5C76C" w14:textId="40D63A83" w:rsidR="007D5D90" w:rsidRPr="00CC1130" w:rsidRDefault="00C854DC"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 xml:space="preserve">Further, the Hon’ble Apex Court has relied on in </w:t>
      </w:r>
      <w:r w:rsidRPr="00CC1130">
        <w:rPr>
          <w:rFonts w:ascii="Franklin Gothic Book" w:eastAsiaTheme="minorHAnsi" w:hAnsi="Franklin Gothic Book" w:cs="Arial"/>
          <w:b/>
          <w:bCs/>
          <w:i/>
          <w:iCs/>
          <w:sz w:val="28"/>
          <w:szCs w:val="28"/>
          <w:lang w:bidi="ta-IN"/>
          <w14:ligatures w14:val="standardContextual"/>
        </w:rPr>
        <w:t xml:space="preserve">H.M </w:t>
      </w:r>
      <w:proofErr w:type="spellStart"/>
      <w:r w:rsidRPr="00CC1130">
        <w:rPr>
          <w:rFonts w:ascii="Franklin Gothic Book" w:eastAsiaTheme="minorHAnsi" w:hAnsi="Franklin Gothic Book" w:cs="Arial"/>
          <w:b/>
          <w:bCs/>
          <w:i/>
          <w:iCs/>
          <w:sz w:val="28"/>
          <w:szCs w:val="28"/>
          <w:lang w:bidi="ta-IN"/>
          <w14:ligatures w14:val="standardContextual"/>
        </w:rPr>
        <w:t>Kamaluddin</w:t>
      </w:r>
      <w:proofErr w:type="spellEnd"/>
      <w:r w:rsidRPr="00CC1130">
        <w:rPr>
          <w:rFonts w:ascii="Franklin Gothic Book" w:eastAsiaTheme="minorHAnsi" w:hAnsi="Franklin Gothic Book" w:cs="Arial"/>
          <w:b/>
          <w:bCs/>
          <w:i/>
          <w:iCs/>
          <w:sz w:val="28"/>
          <w:szCs w:val="28"/>
          <w:lang w:bidi="ta-IN"/>
          <w14:ligatures w14:val="standardContextual"/>
        </w:rPr>
        <w:t xml:space="preserve"> Ansari &amp; Co. vs. Union of India ((1983) 4 SCC 417)</w:t>
      </w:r>
      <w:r w:rsidRPr="00CC1130">
        <w:rPr>
          <w:rFonts w:ascii="Franklin Gothic Book" w:eastAsiaTheme="minorHAnsi" w:hAnsi="Franklin Gothic Book" w:cs="Arial"/>
          <w:i/>
          <w:iCs/>
          <w:sz w:val="28"/>
          <w:szCs w:val="28"/>
          <w:lang w:bidi="ta-IN"/>
          <w14:ligatures w14:val="standardContextual"/>
        </w:rPr>
        <w:t xml:space="preserve"> </w:t>
      </w:r>
      <w:r w:rsidRPr="00CC1130">
        <w:rPr>
          <w:rFonts w:ascii="Franklin Gothic Book" w:eastAsiaTheme="minorHAnsi" w:hAnsi="Franklin Gothic Book" w:cs="Arial"/>
          <w:sz w:val="28"/>
          <w:szCs w:val="28"/>
          <w:lang w:bidi="ta-IN"/>
          <w14:ligatures w14:val="standardContextual"/>
        </w:rPr>
        <w:t xml:space="preserve">and </w:t>
      </w:r>
      <w:r w:rsidRPr="00CC1130">
        <w:rPr>
          <w:rFonts w:ascii="Franklin Gothic Book" w:eastAsiaTheme="minorHAnsi" w:hAnsi="Franklin Gothic Book" w:cs="Arial"/>
          <w:b/>
          <w:bCs/>
          <w:i/>
          <w:iCs/>
          <w:sz w:val="28"/>
          <w:szCs w:val="28"/>
          <w:lang w:bidi="ta-IN"/>
          <w14:ligatures w14:val="standardContextual"/>
        </w:rPr>
        <w:t>Attorney General vs. Guardian Newspapers Ltd. ((1987) 1 WLR 1248</w:t>
      </w:r>
      <w:r w:rsidR="00FE2EFE" w:rsidRPr="00CC1130">
        <w:rPr>
          <w:rFonts w:ascii="Franklin Gothic Book" w:eastAsiaTheme="minorHAnsi" w:hAnsi="Franklin Gothic Book" w:cs="Arial"/>
          <w:i/>
          <w:iCs/>
          <w:sz w:val="28"/>
          <w:szCs w:val="28"/>
          <w:lang w:bidi="ta-IN"/>
          <w14:ligatures w14:val="standardContextual"/>
        </w:rPr>
        <w:t>), which</w:t>
      </w:r>
      <w:r w:rsidRPr="00CC1130">
        <w:rPr>
          <w:rFonts w:ascii="Franklin Gothic Book" w:eastAsiaTheme="minorHAnsi" w:hAnsi="Franklin Gothic Book" w:cs="Arial"/>
          <w:sz w:val="28"/>
          <w:szCs w:val="28"/>
          <w:lang w:bidi="ta-IN"/>
          <w14:ligatures w14:val="standardContextual"/>
        </w:rPr>
        <w:t xml:space="preserve"> held that</w:t>
      </w:r>
      <w:r w:rsidRPr="00CC1130">
        <w:rPr>
          <w:rFonts w:ascii="Franklin Gothic Book" w:eastAsiaTheme="minorHAnsi" w:hAnsi="Franklin Gothic Book" w:cs="Arial"/>
          <w:i/>
          <w:iCs/>
          <w:sz w:val="28"/>
          <w:szCs w:val="28"/>
          <w:lang w:bidi="ta-IN"/>
          <w14:ligatures w14:val="standardContextual"/>
        </w:rPr>
        <w:t xml:space="preserve"> </w:t>
      </w:r>
      <w:r w:rsidRPr="00CC1130">
        <w:rPr>
          <w:rFonts w:ascii="Franklin Gothic Book" w:eastAsiaTheme="minorHAnsi" w:hAnsi="Franklin Gothic Book" w:cs="Arial"/>
          <w:sz w:val="28"/>
          <w:szCs w:val="28"/>
          <w:lang w:bidi="ta-IN"/>
          <w14:ligatures w14:val="standardContextual"/>
        </w:rPr>
        <w:t>orders of the court were to be complied with</w:t>
      </w:r>
      <w:r w:rsidRPr="00CC1130">
        <w:rPr>
          <w:rFonts w:ascii="Franklin Gothic Book" w:eastAsiaTheme="minorHAnsi" w:hAnsi="Franklin Gothic Book" w:cs="Arial"/>
          <w:i/>
          <w:iCs/>
          <w:sz w:val="28"/>
          <w:szCs w:val="28"/>
          <w:lang w:bidi="ta-IN"/>
          <w14:ligatures w14:val="standardContextual"/>
        </w:rPr>
        <w:t xml:space="preserve"> </w:t>
      </w:r>
      <w:r w:rsidRPr="00CC1130">
        <w:rPr>
          <w:rFonts w:ascii="Franklin Gothic Book" w:eastAsiaTheme="minorHAnsi" w:hAnsi="Franklin Gothic Book" w:cs="Arial"/>
          <w:sz w:val="28"/>
          <w:szCs w:val="28"/>
          <w:lang w:bidi="ta-IN"/>
          <w14:ligatures w14:val="standardContextual"/>
        </w:rPr>
        <w:t>and the court would not pass an order which</w:t>
      </w:r>
      <w:r w:rsidRPr="00CC1130">
        <w:rPr>
          <w:rFonts w:ascii="Franklin Gothic Book" w:eastAsiaTheme="minorHAnsi" w:hAnsi="Franklin Gothic Book" w:cs="Arial"/>
          <w:i/>
          <w:iCs/>
          <w:sz w:val="28"/>
          <w:szCs w:val="28"/>
          <w:lang w:bidi="ta-IN"/>
          <w14:ligatures w14:val="standardContextual"/>
        </w:rPr>
        <w:t xml:space="preserve"> </w:t>
      </w:r>
      <w:r w:rsidRPr="00CC1130">
        <w:rPr>
          <w:rFonts w:ascii="Franklin Gothic Book" w:eastAsiaTheme="minorHAnsi" w:hAnsi="Franklin Gothic Book" w:cs="Arial"/>
          <w:sz w:val="28"/>
          <w:szCs w:val="28"/>
          <w:lang w:bidi="ta-IN"/>
          <w14:ligatures w14:val="standardContextual"/>
        </w:rPr>
        <w:t xml:space="preserve">would be ineffective. It also referred to </w:t>
      </w:r>
      <w:r w:rsidRPr="00CC1130">
        <w:rPr>
          <w:rFonts w:ascii="Franklin Gothic Book" w:eastAsiaTheme="minorHAnsi" w:hAnsi="Franklin Gothic Book" w:cs="Arial"/>
          <w:b/>
          <w:bCs/>
          <w:i/>
          <w:iCs/>
          <w:sz w:val="28"/>
          <w:szCs w:val="28"/>
          <w:lang w:bidi="ta-IN"/>
          <w14:ligatures w14:val="standardContextual"/>
        </w:rPr>
        <w:t>K.A. Ansari vs. Indian Airlines Ltd ((2009) 2 SCC 164)</w:t>
      </w:r>
      <w:r w:rsidRPr="00CC1130">
        <w:rPr>
          <w:rFonts w:ascii="Franklin Gothic Book" w:eastAsiaTheme="minorHAnsi" w:hAnsi="Franklin Gothic Book" w:cs="Arial"/>
          <w:i/>
          <w:iCs/>
          <w:sz w:val="28"/>
          <w:szCs w:val="28"/>
          <w:lang w:bidi="ta-IN"/>
          <w14:ligatures w14:val="standardContextual"/>
        </w:rPr>
        <w:t xml:space="preserve"> </w:t>
      </w:r>
      <w:r w:rsidRPr="00CC1130">
        <w:rPr>
          <w:rFonts w:ascii="Franklin Gothic Book" w:eastAsiaTheme="minorHAnsi" w:hAnsi="Franklin Gothic Book" w:cs="Arial"/>
          <w:sz w:val="28"/>
          <w:szCs w:val="28"/>
          <w:lang w:bidi="ta-IN"/>
          <w14:ligatures w14:val="standardContextual"/>
        </w:rPr>
        <w:t>wherein it was held that difficulty in implementation</w:t>
      </w:r>
      <w:r w:rsidRPr="00CC1130">
        <w:rPr>
          <w:rFonts w:ascii="Franklin Gothic Book" w:eastAsiaTheme="minorHAnsi" w:hAnsi="Franklin Gothic Book" w:cs="Arial"/>
          <w:i/>
          <w:iCs/>
          <w:sz w:val="28"/>
          <w:szCs w:val="28"/>
          <w:lang w:bidi="ta-IN"/>
          <w14:ligatures w14:val="standardContextual"/>
        </w:rPr>
        <w:t xml:space="preserve"> </w:t>
      </w:r>
      <w:r w:rsidRPr="00CC1130">
        <w:rPr>
          <w:rFonts w:ascii="Franklin Gothic Book" w:eastAsiaTheme="minorHAnsi" w:hAnsi="Franklin Gothic Book" w:cs="Arial"/>
          <w:sz w:val="28"/>
          <w:szCs w:val="28"/>
          <w:lang w:bidi="ta-IN"/>
          <w14:ligatures w14:val="standardContextual"/>
        </w:rPr>
        <w:t>of an order passed by the court,</w:t>
      </w:r>
      <w:r w:rsidRPr="00CC1130">
        <w:rPr>
          <w:rFonts w:ascii="Franklin Gothic Book" w:eastAsiaTheme="minorHAnsi" w:hAnsi="Franklin Gothic Book" w:cs="Arial"/>
          <w:i/>
          <w:iCs/>
          <w:sz w:val="28"/>
          <w:szCs w:val="28"/>
          <w:lang w:bidi="ta-IN"/>
          <w14:ligatures w14:val="standardContextual"/>
        </w:rPr>
        <w:t xml:space="preserve"> </w:t>
      </w:r>
      <w:r w:rsidRPr="00CC1130">
        <w:rPr>
          <w:rFonts w:ascii="Franklin Gothic Book" w:eastAsiaTheme="minorHAnsi" w:hAnsi="Franklin Gothic Book" w:cs="Arial"/>
          <w:sz w:val="28"/>
          <w:szCs w:val="28"/>
          <w:lang w:bidi="ta-IN"/>
          <w14:ligatures w14:val="standardContextual"/>
        </w:rPr>
        <w:t>could not be an excuse for its non-implementation.</w:t>
      </w:r>
    </w:p>
    <w:p w14:paraId="67CABA1F" w14:textId="76B368CB" w:rsidR="001D0553" w:rsidRPr="00CC1130" w:rsidRDefault="001D0553" w:rsidP="00E32905">
      <w:pPr>
        <w:autoSpaceDE w:val="0"/>
        <w:autoSpaceDN w:val="0"/>
        <w:adjustRightInd w:val="0"/>
        <w:spacing w:before="120" w:after="120" w:line="240" w:lineRule="auto"/>
        <w:ind w:right="289"/>
        <w:jc w:val="both"/>
        <w:rPr>
          <w:rFonts w:ascii="Franklin Gothic Book" w:eastAsiaTheme="minorHAnsi" w:hAnsi="Franklin Gothic Book" w:cs="Arial"/>
          <w:i/>
          <w:iCs/>
          <w:sz w:val="28"/>
          <w:szCs w:val="28"/>
          <w:lang w:bidi="ta-IN"/>
          <w14:ligatures w14:val="standardContextual"/>
        </w:rPr>
      </w:pPr>
      <w:proofErr w:type="spellStart"/>
      <w:r w:rsidRPr="00CC1130">
        <w:rPr>
          <w:rFonts w:ascii="Franklin Gothic Book" w:eastAsiaTheme="minorHAnsi" w:hAnsi="Franklin Gothic Book" w:cs="Arial"/>
          <w:b/>
          <w:bCs/>
          <w:i/>
          <w:iCs/>
          <w:sz w:val="28"/>
          <w:szCs w:val="28"/>
          <w:lang w:bidi="ta-IN"/>
          <w14:ligatures w14:val="standardContextual"/>
        </w:rPr>
        <w:t>Selvi</w:t>
      </w:r>
      <w:proofErr w:type="spellEnd"/>
      <w:r w:rsidRPr="00CC1130">
        <w:rPr>
          <w:rFonts w:ascii="Franklin Gothic Book" w:eastAsiaTheme="minorHAnsi" w:hAnsi="Franklin Gothic Book" w:cs="Arial"/>
          <w:b/>
          <w:bCs/>
          <w:i/>
          <w:iCs/>
          <w:sz w:val="28"/>
          <w:szCs w:val="28"/>
          <w:lang w:bidi="ta-IN"/>
          <w14:ligatures w14:val="standardContextual"/>
        </w:rPr>
        <w:t xml:space="preserve"> vs. State of Karnataka ((2010) 7 SCC 263)</w:t>
      </w:r>
      <w:r w:rsidR="00536D3F" w:rsidRPr="00CC1130">
        <w:rPr>
          <w:rFonts w:ascii="Franklin Gothic Book" w:eastAsiaTheme="minorHAnsi" w:hAnsi="Franklin Gothic Book" w:cs="Arial"/>
          <w:i/>
          <w:iCs/>
          <w:sz w:val="28"/>
          <w:szCs w:val="28"/>
          <w:lang w:bidi="ta-IN"/>
          <w14:ligatures w14:val="standardContextual"/>
        </w:rPr>
        <w:t>,</w:t>
      </w:r>
      <w:r w:rsidRPr="00CC1130">
        <w:rPr>
          <w:rFonts w:ascii="Franklin Gothic Book" w:eastAsiaTheme="minorHAnsi" w:hAnsi="Franklin Gothic Book" w:cs="Arial"/>
          <w:i/>
          <w:iCs/>
          <w:sz w:val="28"/>
          <w:szCs w:val="28"/>
          <w:lang w:bidi="ta-IN"/>
          <w14:ligatures w14:val="standardContextual"/>
        </w:rPr>
        <w:t xml:space="preserve"> which held that compelled extraction of blood samples in course of medical test did not amount t</w:t>
      </w:r>
      <w:r w:rsidR="00536D3F" w:rsidRPr="00CC1130">
        <w:rPr>
          <w:rFonts w:ascii="Franklin Gothic Book" w:eastAsiaTheme="minorHAnsi" w:hAnsi="Franklin Gothic Book" w:cs="Arial"/>
          <w:i/>
          <w:iCs/>
          <w:sz w:val="28"/>
          <w:szCs w:val="28"/>
          <w:lang w:bidi="ta-IN"/>
          <w14:ligatures w14:val="standardContextual"/>
        </w:rPr>
        <w:t xml:space="preserve">o </w:t>
      </w:r>
      <w:r w:rsidRPr="00CC1130">
        <w:rPr>
          <w:rFonts w:ascii="Franklin Gothic Book" w:eastAsiaTheme="minorHAnsi" w:hAnsi="Franklin Gothic Book" w:cs="Arial"/>
          <w:i/>
          <w:iCs/>
          <w:sz w:val="28"/>
          <w:szCs w:val="28"/>
          <w:lang w:bidi="ta-IN"/>
          <w14:ligatures w14:val="standardContextual"/>
        </w:rPr>
        <w:t>conduct that shocks the conscience and use of reasonable force, where necessary, was mandated by law.</w:t>
      </w:r>
    </w:p>
    <w:p w14:paraId="33F1500D" w14:textId="15272C01" w:rsidR="00C854DC" w:rsidRPr="00CC1130" w:rsidRDefault="00C854DC"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In view of the above judgments of the Apex Court</w:t>
      </w:r>
      <w:r w:rsidR="00536D3F" w:rsidRPr="00CC1130">
        <w:rPr>
          <w:rFonts w:ascii="Franklin Gothic Book" w:eastAsiaTheme="minorHAnsi" w:hAnsi="Franklin Gothic Book" w:cs="Arial"/>
          <w:sz w:val="28"/>
          <w:szCs w:val="28"/>
          <w:lang w:bidi="ta-IN"/>
          <w14:ligatures w14:val="standardContextual"/>
        </w:rPr>
        <w:t>,</w:t>
      </w:r>
      <w:r w:rsidRPr="00CC1130">
        <w:rPr>
          <w:rFonts w:ascii="Franklin Gothic Book" w:eastAsiaTheme="minorHAnsi" w:hAnsi="Franklin Gothic Book" w:cs="Arial"/>
          <w:sz w:val="28"/>
          <w:szCs w:val="28"/>
          <w:lang w:bidi="ta-IN"/>
          <w14:ligatures w14:val="standardContextual"/>
        </w:rPr>
        <w:t xml:space="preserve"> it is crystal clear that the assistan</w:t>
      </w:r>
      <w:r w:rsidR="00EC0836" w:rsidRPr="00CC1130">
        <w:rPr>
          <w:rFonts w:ascii="Franklin Gothic Book" w:eastAsiaTheme="minorHAnsi" w:hAnsi="Franklin Gothic Book" w:cs="Arial"/>
          <w:sz w:val="28"/>
          <w:szCs w:val="28"/>
          <w:lang w:bidi="ta-IN"/>
          <w14:ligatures w14:val="standardContextual"/>
        </w:rPr>
        <w:t>ce</w:t>
      </w:r>
      <w:r w:rsidRPr="00CC1130">
        <w:rPr>
          <w:rFonts w:ascii="Franklin Gothic Book" w:eastAsiaTheme="minorHAnsi" w:hAnsi="Franklin Gothic Book" w:cs="Arial"/>
          <w:sz w:val="28"/>
          <w:szCs w:val="28"/>
          <w:lang w:bidi="ta-IN"/>
          <w14:ligatures w14:val="standardContextual"/>
        </w:rPr>
        <w:t xml:space="preserve"> of the Police may be taken for the enforcement of the judicial orders and the same analogy applicable to obtain the voice sample from the accused persons even by using the force</w:t>
      </w:r>
      <w:r w:rsidR="00536D3F" w:rsidRPr="00CC1130">
        <w:rPr>
          <w:rFonts w:ascii="Franklin Gothic Book" w:eastAsiaTheme="minorHAnsi" w:hAnsi="Franklin Gothic Book" w:cs="Arial"/>
          <w:sz w:val="28"/>
          <w:szCs w:val="28"/>
          <w:lang w:bidi="ta-IN"/>
          <w14:ligatures w14:val="standardContextual"/>
        </w:rPr>
        <w:t xml:space="preserve">, the prosecution is at liberty to file a fresh application stating the reasons for the refusal of the accused person/s giving voice samples in the laboratory and </w:t>
      </w:r>
      <w:r w:rsidRPr="00CC1130">
        <w:rPr>
          <w:rFonts w:ascii="Franklin Gothic Book" w:eastAsiaTheme="minorHAnsi" w:hAnsi="Franklin Gothic Book" w:cs="Arial"/>
          <w:sz w:val="28"/>
          <w:szCs w:val="28"/>
          <w:lang w:bidi="ta-IN"/>
          <w14:ligatures w14:val="standardContextual"/>
        </w:rPr>
        <w:t xml:space="preserve"> </w:t>
      </w:r>
      <w:r w:rsidR="00536D3F" w:rsidRPr="00CC1130">
        <w:rPr>
          <w:rFonts w:ascii="Franklin Gothic Book" w:eastAsiaTheme="minorHAnsi" w:hAnsi="Franklin Gothic Book" w:cs="Arial"/>
          <w:sz w:val="28"/>
          <w:szCs w:val="28"/>
          <w:lang w:bidi="ta-IN"/>
          <w14:ligatures w14:val="standardContextual"/>
        </w:rPr>
        <w:t xml:space="preserve">assign the cogent reasons thereof and seek further direction to implement its earlier orders, if necessary by using the reasonable force with the assistance of the Police. </w:t>
      </w:r>
    </w:p>
    <w:p w14:paraId="45F90CF7" w14:textId="77777777" w:rsidR="007B462F" w:rsidRPr="00CC1130" w:rsidRDefault="007B462F"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sz w:val="28"/>
          <w:szCs w:val="28"/>
        </w:rPr>
        <w:lastRenderedPageBreak/>
        <w:t xml:space="preserve">The Supreme Court recently in </w:t>
      </w:r>
      <w:proofErr w:type="spellStart"/>
      <w:r w:rsidRPr="00CC1130">
        <w:rPr>
          <w:rFonts w:ascii="Franklin Gothic Book" w:hAnsi="Franklin Gothic Book" w:cs="Arial"/>
          <w:b/>
          <w:bCs/>
          <w:sz w:val="28"/>
          <w:szCs w:val="28"/>
        </w:rPr>
        <w:t>Shimnit</w:t>
      </w:r>
      <w:proofErr w:type="spellEnd"/>
      <w:r w:rsidRPr="00CC1130">
        <w:rPr>
          <w:rFonts w:ascii="Franklin Gothic Book" w:hAnsi="Franklin Gothic Book" w:cs="Arial"/>
          <w:b/>
          <w:bCs/>
          <w:sz w:val="28"/>
          <w:szCs w:val="28"/>
        </w:rPr>
        <w:t xml:space="preserve"> </w:t>
      </w:r>
      <w:proofErr w:type="spellStart"/>
      <w:r w:rsidRPr="00CC1130">
        <w:rPr>
          <w:rFonts w:ascii="Franklin Gothic Book" w:hAnsi="Franklin Gothic Book" w:cs="Arial"/>
          <w:b/>
          <w:bCs/>
          <w:sz w:val="28"/>
          <w:szCs w:val="28"/>
        </w:rPr>
        <w:t>Utsch</w:t>
      </w:r>
      <w:proofErr w:type="spellEnd"/>
      <w:r w:rsidRPr="00CC1130">
        <w:rPr>
          <w:rFonts w:ascii="Franklin Gothic Book" w:hAnsi="Franklin Gothic Book" w:cs="Arial"/>
          <w:b/>
          <w:bCs/>
          <w:sz w:val="28"/>
          <w:szCs w:val="28"/>
        </w:rPr>
        <w:t xml:space="preserve"> India </w:t>
      </w:r>
      <w:proofErr w:type="spellStart"/>
      <w:r w:rsidRPr="00CC1130">
        <w:rPr>
          <w:rFonts w:ascii="Franklin Gothic Book" w:hAnsi="Franklin Gothic Book" w:cs="Arial"/>
          <w:b/>
          <w:bCs/>
          <w:sz w:val="28"/>
          <w:szCs w:val="28"/>
        </w:rPr>
        <w:t>Pvt.</w:t>
      </w:r>
      <w:proofErr w:type="spellEnd"/>
      <w:r w:rsidRPr="00CC1130">
        <w:rPr>
          <w:rFonts w:ascii="Franklin Gothic Book" w:hAnsi="Franklin Gothic Book" w:cs="Arial"/>
          <w:b/>
          <w:bCs/>
          <w:sz w:val="28"/>
          <w:szCs w:val="28"/>
        </w:rPr>
        <w:t xml:space="preserve"> Ltd. v. West Bengal Transport Infrastructure Development Corporation Ltd. (2010) 6 SCC 303 </w:t>
      </w:r>
      <w:r w:rsidRPr="00CC1130">
        <w:rPr>
          <w:rFonts w:ascii="Franklin Gothic Book" w:hAnsi="Franklin Gothic Book" w:cs="Arial"/>
          <w:sz w:val="28"/>
          <w:szCs w:val="28"/>
        </w:rPr>
        <w:t>reiterated that law on the binding effect of an order passed by a Court of law is well settled; if an order has been passed by a Court which had jurisdiction to pass it, then the error or mistake in the order can be got corrected from a higher Court and not by ignoring the order or disobeying it expressly or impliedly.</w:t>
      </w:r>
    </w:p>
    <w:p w14:paraId="59F35DC6" w14:textId="3B7BBC2E" w:rsidR="00536D3F" w:rsidRPr="00CC1130" w:rsidRDefault="00536D3F"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hAnsi="Franklin Gothic Book" w:cs="Arial"/>
          <w:sz w:val="28"/>
          <w:szCs w:val="28"/>
        </w:rPr>
        <w:t>In view of the above judgments of the Hon’ble Apex Court as well as various Hon’ble High Courts, it is evident that the</w:t>
      </w:r>
      <w:r w:rsidRPr="00CC1130">
        <w:rPr>
          <w:rFonts w:ascii="Franklin Gothic Book" w:eastAsiaTheme="minorHAnsi" w:hAnsi="Franklin Gothic Book" w:cs="Arial"/>
          <w:sz w:val="28"/>
          <w:szCs w:val="28"/>
          <w:lang w:bidi="ta-IN"/>
          <w14:ligatures w14:val="standardContextual"/>
        </w:rPr>
        <w:t xml:space="preserve"> accused person/s can be compelled to give the specimen voice samples by using the reasonable force and it does not amount to self-incrimination U/Ar</w:t>
      </w:r>
      <w:r w:rsidR="00E32905" w:rsidRPr="00CC1130">
        <w:rPr>
          <w:rFonts w:ascii="Franklin Gothic Book" w:eastAsiaTheme="minorHAnsi" w:hAnsi="Franklin Gothic Book" w:cs="Arial"/>
          <w:sz w:val="28"/>
          <w:szCs w:val="28"/>
          <w:lang w:bidi="ta-IN"/>
          <w14:ligatures w14:val="standardContextual"/>
        </w:rPr>
        <w:t>ticle 20(3) of the constitution.</w:t>
      </w:r>
    </w:p>
    <w:p w14:paraId="0F331F81" w14:textId="20A2CC0D" w:rsidR="00510663" w:rsidRPr="00CC1130" w:rsidRDefault="0091758A"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b/>
          <w:bCs/>
          <w:sz w:val="28"/>
          <w:szCs w:val="28"/>
          <w:lang w:bidi="ta-IN"/>
          <w14:ligatures w14:val="standardContextual"/>
        </w:rPr>
        <w:t>Q-3</w:t>
      </w:r>
      <w:r w:rsidRPr="00CC1130">
        <w:rPr>
          <w:rFonts w:ascii="Franklin Gothic Book" w:eastAsiaTheme="minorHAnsi" w:hAnsi="Franklin Gothic Book" w:cs="Arial"/>
          <w:b/>
          <w:bCs/>
          <w:sz w:val="28"/>
          <w:szCs w:val="28"/>
          <w:lang w:bidi="ta-IN"/>
          <w14:ligatures w14:val="standardContextual"/>
        </w:rPr>
        <w:tab/>
        <w:t xml:space="preserve">Whether the adverse inference can be drawn on the refusal of giving specimen voice samples to the investigation </w:t>
      </w:r>
      <w:r w:rsidR="00021413" w:rsidRPr="00CC1130">
        <w:rPr>
          <w:rFonts w:ascii="Franklin Gothic Book" w:eastAsiaTheme="minorHAnsi" w:hAnsi="Franklin Gothic Book" w:cs="Arial"/>
          <w:b/>
          <w:bCs/>
          <w:sz w:val="28"/>
          <w:szCs w:val="28"/>
          <w:lang w:bidi="ta-IN"/>
          <w14:ligatures w14:val="standardContextual"/>
        </w:rPr>
        <w:t>Agency</w:t>
      </w:r>
      <w:r w:rsidR="00021413" w:rsidRPr="00CC1130">
        <w:rPr>
          <w:rFonts w:ascii="Franklin Gothic Book" w:eastAsiaTheme="minorHAnsi" w:hAnsi="Franklin Gothic Book" w:cs="Arial"/>
          <w:sz w:val="28"/>
          <w:szCs w:val="28"/>
          <w:lang w:bidi="ta-IN"/>
          <w14:ligatures w14:val="standardContextual"/>
        </w:rPr>
        <w:t>?</w:t>
      </w:r>
    </w:p>
    <w:p w14:paraId="087EDE74" w14:textId="160FDF21" w:rsidR="00B1256C" w:rsidRPr="00CC1130" w:rsidRDefault="00B1256C" w:rsidP="00E32905">
      <w:pPr>
        <w:autoSpaceDE w:val="0"/>
        <w:autoSpaceDN w:val="0"/>
        <w:adjustRightInd w:val="0"/>
        <w:spacing w:before="120" w:after="120" w:line="240" w:lineRule="auto"/>
        <w:jc w:val="both"/>
        <w:rPr>
          <w:rFonts w:ascii="Franklin Gothic Book" w:eastAsia="DejaVuSans" w:hAnsi="Franklin Gothic Book" w:cs="DejaVuSans"/>
          <w:sz w:val="28"/>
          <w:szCs w:val="28"/>
        </w:rPr>
      </w:pPr>
      <w:r w:rsidRPr="00CC1130">
        <w:rPr>
          <w:rFonts w:ascii="Franklin Gothic Book" w:eastAsia="DejaVuSans" w:hAnsi="Franklin Gothic Book" w:cs="DejaVuSans"/>
          <w:sz w:val="28"/>
          <w:szCs w:val="28"/>
        </w:rPr>
        <w:t>It is pertinent to mention that the term “adverse inference rule” refers to a principle that if the accused fails to provide a witness/evidence that is within his control to provide, and should have been produced, the court may instruct the jury to infer that the absence of such witness/evidence is unfavourable to the accused’s case</w:t>
      </w:r>
    </w:p>
    <w:p w14:paraId="459718E7" w14:textId="539BE771" w:rsidR="00B1256C" w:rsidRPr="00CC1130" w:rsidRDefault="00B1256C" w:rsidP="00E32905">
      <w:pPr>
        <w:autoSpaceDE w:val="0"/>
        <w:autoSpaceDN w:val="0"/>
        <w:adjustRightInd w:val="0"/>
        <w:spacing w:before="120" w:after="120" w:line="240" w:lineRule="auto"/>
        <w:jc w:val="both"/>
        <w:rPr>
          <w:rFonts w:ascii="Franklin Gothic Book" w:eastAsia="DejaVuSans" w:hAnsi="Franklin Gothic Book" w:cs="DejaVuSans"/>
          <w:sz w:val="28"/>
          <w:szCs w:val="28"/>
        </w:rPr>
      </w:pPr>
      <w:r w:rsidRPr="00CC1130">
        <w:rPr>
          <w:rFonts w:ascii="Franklin Gothic Book" w:eastAsia="DejaVuSans" w:hAnsi="Franklin Gothic Book" w:cs="DejaVuSans"/>
          <w:sz w:val="28"/>
          <w:szCs w:val="28"/>
        </w:rPr>
        <w:t>Adverse inference rule is also known as empty chair doctrine or adverse interest rule, when the trial judge will almost automatically infer unfavourably from the accused’s silence or failure to provide relevant witness or evidence that is under the accused’s control.</w:t>
      </w:r>
    </w:p>
    <w:p w14:paraId="47B9D589" w14:textId="03B94EBC" w:rsidR="00510663" w:rsidRPr="00CC1130" w:rsidRDefault="00510663"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b/>
          <w:bCs/>
          <w:sz w:val="28"/>
          <w:szCs w:val="28"/>
        </w:rPr>
        <w:t xml:space="preserve">Section 114 </w:t>
      </w:r>
      <w:r w:rsidRPr="00CC1130">
        <w:rPr>
          <w:rFonts w:ascii="Franklin Gothic Book" w:hAnsi="Franklin Gothic Book" w:cs="Arial"/>
          <w:sz w:val="28"/>
          <w:szCs w:val="28"/>
        </w:rPr>
        <w:t>of the</w:t>
      </w:r>
      <w:r w:rsidR="00B1256C" w:rsidRPr="00CC1130">
        <w:rPr>
          <w:rFonts w:ascii="Franklin Gothic Book" w:hAnsi="Franklin Gothic Book" w:cs="Arial"/>
          <w:sz w:val="28"/>
          <w:szCs w:val="28"/>
        </w:rPr>
        <w:t xml:space="preserve"> IEA</w:t>
      </w:r>
      <w:r w:rsidRPr="00CC1130">
        <w:rPr>
          <w:rFonts w:ascii="Franklin Gothic Book" w:hAnsi="Franklin Gothic Book" w:cs="Arial"/>
          <w:sz w:val="28"/>
          <w:szCs w:val="28"/>
        </w:rPr>
        <w:t xml:space="preserve"> gains relevance here.</w:t>
      </w:r>
    </w:p>
    <w:p w14:paraId="3F41B473" w14:textId="77777777" w:rsidR="00510663" w:rsidRPr="00CC1130" w:rsidRDefault="00510663"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sz w:val="28"/>
          <w:szCs w:val="28"/>
        </w:rPr>
        <w:t>“</w:t>
      </w:r>
      <w:r w:rsidRPr="00CC1130">
        <w:rPr>
          <w:rFonts w:ascii="Franklin Gothic Book" w:hAnsi="Franklin Gothic Book" w:cs="Arial"/>
          <w:b/>
          <w:bCs/>
          <w:sz w:val="28"/>
          <w:szCs w:val="28"/>
        </w:rPr>
        <w:t xml:space="preserve">114. Court may presume existence of certain facts. – </w:t>
      </w:r>
      <w:r w:rsidRPr="00CC1130">
        <w:rPr>
          <w:rFonts w:ascii="Franklin Gothic Book" w:hAnsi="Franklin Gothic Book" w:cs="Arial"/>
          <w:sz w:val="28"/>
          <w:szCs w:val="28"/>
        </w:rPr>
        <w:t>The Court may presume the existence of any fact which it thinks likely to have happened, regard being had to the common course of natural events, human conduct and public and private business, in their relation to the facts of the particular case.”</w:t>
      </w:r>
    </w:p>
    <w:p w14:paraId="56B464C9" w14:textId="77777777" w:rsidR="00510663" w:rsidRPr="00CC1130" w:rsidRDefault="00510663"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sz w:val="28"/>
          <w:szCs w:val="28"/>
        </w:rPr>
        <w:t>Thus, Section 114 allows for the courts to presume certain facts from the facts of a particular case and in aid of the Section, the Act also provides a number of illustrations to assist in the presumptions that a court may draw. Of these, Illustration (g) is of relevance to this Rule.</w:t>
      </w:r>
    </w:p>
    <w:p w14:paraId="618B5805" w14:textId="105FC0F4" w:rsidR="00510663" w:rsidRPr="00CC1130" w:rsidRDefault="00510663"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b/>
          <w:bCs/>
          <w:sz w:val="28"/>
          <w:szCs w:val="28"/>
        </w:rPr>
        <w:t>“(g)</w:t>
      </w:r>
      <w:r w:rsidRPr="00CC1130">
        <w:rPr>
          <w:rFonts w:ascii="Franklin Gothic Book" w:hAnsi="Franklin Gothic Book" w:cs="Arial"/>
          <w:sz w:val="28"/>
          <w:szCs w:val="28"/>
        </w:rPr>
        <w:t xml:space="preserve"> </w:t>
      </w:r>
      <w:r w:rsidRPr="00CC1130">
        <w:rPr>
          <w:rFonts w:ascii="Franklin Gothic Book" w:hAnsi="Franklin Gothic Book" w:cs="Arial"/>
          <w:b/>
          <w:bCs/>
          <w:sz w:val="28"/>
          <w:szCs w:val="28"/>
        </w:rPr>
        <w:t>That evidence which could be and is not produced would, if produced, be unfavourable to the person who withholds it.”</w:t>
      </w:r>
      <w:r w:rsidRPr="00CC1130">
        <w:rPr>
          <w:rFonts w:ascii="Franklin Gothic Book" w:hAnsi="Franklin Gothic Book" w:cs="Arial"/>
          <w:sz w:val="28"/>
          <w:szCs w:val="28"/>
        </w:rPr>
        <w:t xml:space="preserve"> Supreme Court, in a catena of judgments has relied upon </w:t>
      </w:r>
      <w:r w:rsidRPr="00CC1130">
        <w:rPr>
          <w:rFonts w:ascii="Franklin Gothic Book" w:hAnsi="Franklin Gothic Book" w:cs="Arial"/>
          <w:b/>
          <w:bCs/>
          <w:sz w:val="28"/>
          <w:szCs w:val="28"/>
        </w:rPr>
        <w:t>Illustration (g)</w:t>
      </w:r>
      <w:r w:rsidRPr="00CC1130">
        <w:rPr>
          <w:rFonts w:ascii="Franklin Gothic Book" w:hAnsi="Franklin Gothic Book" w:cs="Arial"/>
          <w:sz w:val="28"/>
          <w:szCs w:val="28"/>
        </w:rPr>
        <w:t xml:space="preserve"> to hold that it is the duty of the prosecution to lead </w:t>
      </w:r>
      <w:r w:rsidR="00536D3F" w:rsidRPr="00CC1130">
        <w:rPr>
          <w:rFonts w:ascii="Franklin Gothic Book" w:hAnsi="Franklin Gothic Book" w:cs="Arial"/>
          <w:sz w:val="28"/>
          <w:szCs w:val="28"/>
        </w:rPr>
        <w:t xml:space="preserve">the </w:t>
      </w:r>
      <w:r w:rsidRPr="00CC1130">
        <w:rPr>
          <w:rFonts w:ascii="Franklin Gothic Book" w:hAnsi="Franklin Gothic Book" w:cs="Arial"/>
          <w:sz w:val="28"/>
          <w:szCs w:val="28"/>
        </w:rPr>
        <w:t>best evidence and adverse inference can be drawn when the best evidence is not produced before the Court.</w:t>
      </w:r>
    </w:p>
    <w:p w14:paraId="7962AB85" w14:textId="6AD79EE8" w:rsidR="00B1256C" w:rsidRPr="00CC1130" w:rsidRDefault="00E117E4" w:rsidP="00E32905">
      <w:pPr>
        <w:autoSpaceDE w:val="0"/>
        <w:autoSpaceDN w:val="0"/>
        <w:adjustRightInd w:val="0"/>
        <w:spacing w:before="120" w:after="120" w:line="240" w:lineRule="auto"/>
        <w:jc w:val="both"/>
        <w:rPr>
          <w:rFonts w:ascii="Franklin Gothic Book" w:eastAsia="DejaVuSans" w:hAnsi="Franklin Gothic Book" w:cs="DejaVuSans"/>
          <w:b/>
          <w:bCs/>
          <w:sz w:val="28"/>
          <w:szCs w:val="28"/>
        </w:rPr>
      </w:pPr>
      <w:r w:rsidRPr="00CC1130">
        <w:rPr>
          <w:rFonts w:ascii="Franklin Gothic Book" w:eastAsia="DejaVuSans" w:hAnsi="Franklin Gothic Book" w:cs="DejaVuSans"/>
          <w:sz w:val="28"/>
          <w:szCs w:val="28"/>
        </w:rPr>
        <w:t>It is submitted that i</w:t>
      </w:r>
      <w:r w:rsidR="00B1256C" w:rsidRPr="00CC1130">
        <w:rPr>
          <w:rFonts w:ascii="Franklin Gothic Book" w:eastAsia="DejaVuSans" w:hAnsi="Franklin Gothic Book" w:cs="DejaVuSans"/>
          <w:sz w:val="28"/>
          <w:szCs w:val="28"/>
        </w:rPr>
        <w:t xml:space="preserve">n the case of </w:t>
      </w:r>
      <w:proofErr w:type="spellStart"/>
      <w:r w:rsidR="00B1256C" w:rsidRPr="00CC1130">
        <w:rPr>
          <w:rFonts w:ascii="Franklin Gothic Book" w:eastAsia="DejaVuSans" w:hAnsi="Franklin Gothic Book" w:cs="DejaVuSans"/>
          <w:b/>
          <w:bCs/>
          <w:sz w:val="28"/>
          <w:szCs w:val="28"/>
        </w:rPr>
        <w:t>Phula</w:t>
      </w:r>
      <w:proofErr w:type="spellEnd"/>
      <w:r w:rsidR="00B1256C" w:rsidRPr="00CC1130">
        <w:rPr>
          <w:rFonts w:ascii="Franklin Gothic Book" w:eastAsia="DejaVuSans" w:hAnsi="Franklin Gothic Book" w:cs="DejaVuSans"/>
          <w:b/>
          <w:bCs/>
          <w:sz w:val="28"/>
          <w:szCs w:val="28"/>
        </w:rPr>
        <w:t xml:space="preserve"> Singh v. State of H.P</w:t>
      </w:r>
      <w:r w:rsidR="00B1256C" w:rsidRPr="00CC1130">
        <w:rPr>
          <w:rFonts w:ascii="Franklin Gothic Book" w:eastAsia="DejaVuSans" w:hAnsi="Franklin Gothic Book" w:cs="DejaVuSans"/>
          <w:sz w:val="28"/>
          <w:szCs w:val="28"/>
        </w:rPr>
        <w:t>.</w:t>
      </w:r>
      <w:r w:rsidRPr="00CC1130">
        <w:rPr>
          <w:rFonts w:ascii="Franklin Gothic Book" w:eastAsia="DejaVuSans" w:hAnsi="Franklin Gothic Book" w:cs="DejaVuSans"/>
          <w:sz w:val="28"/>
          <w:szCs w:val="28"/>
        </w:rPr>
        <w:t xml:space="preserve"> </w:t>
      </w:r>
      <w:r w:rsidR="00B1256C" w:rsidRPr="00CC1130">
        <w:rPr>
          <w:rFonts w:ascii="Franklin Gothic Book" w:eastAsia="DejaVuSans" w:hAnsi="Franklin Gothic Book" w:cs="DejaVuSans"/>
          <w:sz w:val="28"/>
          <w:szCs w:val="28"/>
        </w:rPr>
        <w:t>the appellant,</w:t>
      </w:r>
      <w:r w:rsidRPr="00CC1130">
        <w:rPr>
          <w:rFonts w:ascii="Franklin Gothic Book" w:eastAsia="DejaVuSans" w:hAnsi="Franklin Gothic Book" w:cs="DejaVuSans"/>
          <w:sz w:val="28"/>
          <w:szCs w:val="28"/>
        </w:rPr>
        <w:t xml:space="preserve"> </w:t>
      </w:r>
      <w:r w:rsidR="00B1256C" w:rsidRPr="00CC1130">
        <w:rPr>
          <w:rFonts w:ascii="Franklin Gothic Book" w:eastAsia="DejaVuSans" w:hAnsi="Franklin Gothic Book" w:cs="DejaVuSans"/>
          <w:sz w:val="28"/>
          <w:szCs w:val="28"/>
        </w:rPr>
        <w:t>charged with bribery under</w:t>
      </w:r>
      <w:r w:rsidRPr="00CC1130">
        <w:rPr>
          <w:rFonts w:ascii="Franklin Gothic Book" w:eastAsia="DejaVuSans" w:hAnsi="Franklin Gothic Book" w:cs="DejaVuSans"/>
          <w:sz w:val="28"/>
          <w:szCs w:val="28"/>
        </w:rPr>
        <w:t xml:space="preserve"> pr</w:t>
      </w:r>
      <w:r w:rsidR="00B1256C" w:rsidRPr="00CC1130">
        <w:rPr>
          <w:rFonts w:ascii="Franklin Gothic Book" w:eastAsia="DejaVuSans" w:hAnsi="Franklin Gothic Book" w:cs="DejaVuSans"/>
          <w:sz w:val="28"/>
          <w:szCs w:val="28"/>
        </w:rPr>
        <w:t>evention of Corruption Act, 1988, refused to provide any explanation as to the circumstances against him and evaded the questions with bare denials. While appreciating the right to silence, in view of the 313</w:t>
      </w:r>
      <w:r w:rsidRPr="00CC1130">
        <w:rPr>
          <w:rFonts w:ascii="Franklin Gothic Book" w:eastAsia="DejaVuSans" w:hAnsi="Franklin Gothic Book" w:cs="DejaVuSans"/>
          <w:sz w:val="28"/>
          <w:szCs w:val="28"/>
        </w:rPr>
        <w:t xml:space="preserve"> statements</w:t>
      </w:r>
      <w:r w:rsidR="00B1256C" w:rsidRPr="00CC1130">
        <w:rPr>
          <w:rFonts w:ascii="Franklin Gothic Book" w:eastAsia="DejaVuSans" w:hAnsi="Franklin Gothic Book" w:cs="DejaVuSans"/>
          <w:sz w:val="28"/>
          <w:szCs w:val="28"/>
        </w:rPr>
        <w:t xml:space="preserve"> of the accused, the court held that:</w:t>
      </w:r>
      <w:r w:rsidRPr="00CC1130">
        <w:rPr>
          <w:rFonts w:ascii="Franklin Gothic Book" w:eastAsia="DejaVuSans" w:hAnsi="Franklin Gothic Book" w:cs="DejaVuSans"/>
          <w:sz w:val="28"/>
          <w:szCs w:val="28"/>
        </w:rPr>
        <w:t xml:space="preserve"> </w:t>
      </w:r>
      <w:r w:rsidR="00B1256C" w:rsidRPr="00CC1130">
        <w:rPr>
          <w:rFonts w:ascii="Franklin Gothic Book" w:eastAsia="DejaVuSans" w:hAnsi="Franklin Gothic Book" w:cs="DejaVuSans"/>
          <w:sz w:val="28"/>
          <w:szCs w:val="28"/>
        </w:rPr>
        <w:t>"The accused has a</w:t>
      </w:r>
      <w:r w:rsidRPr="00CC1130">
        <w:rPr>
          <w:rFonts w:ascii="Franklin Gothic Book" w:eastAsia="DejaVuSans" w:hAnsi="Franklin Gothic Book" w:cs="DejaVuSans"/>
          <w:sz w:val="28"/>
          <w:szCs w:val="28"/>
        </w:rPr>
        <w:t xml:space="preserve"> </w:t>
      </w:r>
      <w:r w:rsidR="00B1256C" w:rsidRPr="00CC1130">
        <w:rPr>
          <w:rFonts w:ascii="Franklin Gothic Book" w:eastAsia="DejaVuSans" w:hAnsi="Franklin Gothic Book" w:cs="DejaVuSans"/>
          <w:sz w:val="28"/>
          <w:szCs w:val="28"/>
        </w:rPr>
        <w:t xml:space="preserve">to furnish an </w:t>
      </w:r>
      <w:r w:rsidRPr="00CC1130">
        <w:rPr>
          <w:rFonts w:ascii="Franklin Gothic Book" w:eastAsia="DejaVuSans" w:hAnsi="Franklin Gothic Book" w:cs="DejaVuSans"/>
          <w:sz w:val="28"/>
          <w:szCs w:val="28"/>
        </w:rPr>
        <w:t xml:space="preserve">explanation… </w:t>
      </w:r>
      <w:r w:rsidRPr="00CC1130">
        <w:rPr>
          <w:rFonts w:ascii="Franklin Gothic Book" w:eastAsia="DejaVuSans" w:hAnsi="Franklin Gothic Book" w:cs="DejaVuSans"/>
          <w:sz w:val="28"/>
          <w:szCs w:val="28"/>
        </w:rPr>
        <w:lastRenderedPageBreak/>
        <w:t xml:space="preserve">regarding any incriminating </w:t>
      </w:r>
      <w:r w:rsidR="00B1256C" w:rsidRPr="00CC1130">
        <w:rPr>
          <w:rFonts w:ascii="Franklin Gothic Book" w:eastAsia="DejaVuSans" w:hAnsi="Franklin Gothic Book" w:cs="DejaVuSans"/>
          <w:sz w:val="28"/>
          <w:szCs w:val="28"/>
        </w:rPr>
        <w:t>duty</w:t>
      </w:r>
      <w:r w:rsidRPr="00CC1130">
        <w:rPr>
          <w:rFonts w:ascii="Franklin Gothic Book" w:eastAsia="DejaVuSans" w:hAnsi="Franklin Gothic Book" w:cs="DejaVuSans"/>
          <w:sz w:val="28"/>
          <w:szCs w:val="28"/>
        </w:rPr>
        <w:t xml:space="preserve"> </w:t>
      </w:r>
      <w:r w:rsidR="00B1256C" w:rsidRPr="00CC1130">
        <w:rPr>
          <w:rFonts w:ascii="Franklin Gothic Book" w:eastAsia="DejaVuSans" w:hAnsi="Franklin Gothic Book" w:cs="DejaVuSans"/>
          <w:sz w:val="28"/>
          <w:szCs w:val="28"/>
        </w:rPr>
        <w:t>material that has been produced against him. If the accused has been given the</w:t>
      </w:r>
      <w:r w:rsidRPr="00CC1130">
        <w:rPr>
          <w:rFonts w:ascii="Franklin Gothic Book" w:eastAsia="DejaVuSans" w:hAnsi="Franklin Gothic Book" w:cs="DejaVuSans"/>
          <w:sz w:val="28"/>
          <w:szCs w:val="28"/>
        </w:rPr>
        <w:t xml:space="preserve"> </w:t>
      </w:r>
      <w:r w:rsidR="00B1256C" w:rsidRPr="00CC1130">
        <w:rPr>
          <w:rFonts w:ascii="Franklin Gothic Book" w:eastAsia="DejaVuSans" w:hAnsi="Franklin Gothic Book" w:cs="DejaVuSans"/>
          <w:sz w:val="28"/>
          <w:szCs w:val="28"/>
        </w:rPr>
        <w:t xml:space="preserve">freedom to remain silent… or even remain in complete denial…However, in such </w:t>
      </w:r>
      <w:r w:rsidRPr="00CC1130">
        <w:rPr>
          <w:rFonts w:ascii="Franklin Gothic Book" w:eastAsia="DejaVuSans" w:hAnsi="Franklin Gothic Book" w:cs="DejaVuSans"/>
          <w:sz w:val="28"/>
          <w:szCs w:val="28"/>
        </w:rPr>
        <w:t>an event</w:t>
      </w:r>
      <w:r w:rsidR="00B1256C" w:rsidRPr="00CC1130">
        <w:rPr>
          <w:rFonts w:ascii="Franklin Gothic Book" w:eastAsia="DejaVuSans" w:hAnsi="Franklin Gothic Book" w:cs="DejaVuSans"/>
          <w:sz w:val="28"/>
          <w:szCs w:val="28"/>
        </w:rPr>
        <w:t>, the court would be entitled to draw an inference, including such adverse</w:t>
      </w:r>
      <w:r w:rsidRPr="00CC1130">
        <w:rPr>
          <w:rFonts w:ascii="Franklin Gothic Book" w:eastAsia="DejaVuSans" w:hAnsi="Franklin Gothic Book" w:cs="DejaVuSans"/>
          <w:sz w:val="28"/>
          <w:szCs w:val="28"/>
        </w:rPr>
        <w:t xml:space="preserve"> </w:t>
      </w:r>
      <w:r w:rsidR="00B1256C" w:rsidRPr="00CC1130">
        <w:rPr>
          <w:rFonts w:ascii="Franklin Gothic Book" w:eastAsia="DejaVuSans" w:hAnsi="Franklin Gothic Book" w:cs="DejaVuSans"/>
          <w:sz w:val="28"/>
          <w:szCs w:val="28"/>
        </w:rPr>
        <w:t>inference against the accused as may be permissible in accordance with law</w:t>
      </w:r>
      <w:r w:rsidR="00B1256C" w:rsidRPr="00CC1130">
        <w:rPr>
          <w:rFonts w:ascii="Franklin Gothic Book" w:eastAsia="DejaVuSans" w:hAnsi="Franklin Gothic Book" w:cs="DejaVuSans"/>
          <w:b/>
          <w:bCs/>
          <w:sz w:val="28"/>
          <w:szCs w:val="28"/>
        </w:rPr>
        <w:t>."</w:t>
      </w:r>
    </w:p>
    <w:p w14:paraId="58A2F7D0" w14:textId="4675BF34" w:rsidR="00B1256C" w:rsidRPr="00CC1130" w:rsidRDefault="00021413"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b/>
          <w:bCs/>
          <w:sz w:val="28"/>
          <w:szCs w:val="28"/>
        </w:rPr>
        <w:t>Section 27(2) of POTA</w:t>
      </w:r>
      <w:r w:rsidRPr="00CC1130">
        <w:rPr>
          <w:rFonts w:ascii="Franklin Gothic Book" w:hAnsi="Franklin Gothic Book" w:cs="Arial"/>
          <w:sz w:val="28"/>
          <w:szCs w:val="28"/>
        </w:rPr>
        <w:t xml:space="preserve"> envisages that if an accused person/s refuses to give his voice samples, only an adverse inference could have been taken.</w:t>
      </w:r>
    </w:p>
    <w:p w14:paraId="1711F352" w14:textId="17618B8F" w:rsidR="00510663" w:rsidRPr="00CC1130" w:rsidRDefault="00510663" w:rsidP="00E32905">
      <w:pPr>
        <w:autoSpaceDE w:val="0"/>
        <w:autoSpaceDN w:val="0"/>
        <w:adjustRightInd w:val="0"/>
        <w:spacing w:before="120" w:after="120" w:line="240" w:lineRule="auto"/>
        <w:ind w:right="289"/>
        <w:jc w:val="both"/>
        <w:rPr>
          <w:rFonts w:ascii="Franklin Gothic Book" w:hAnsi="Franklin Gothic Book" w:cs="Arial"/>
          <w:sz w:val="28"/>
          <w:szCs w:val="28"/>
        </w:rPr>
      </w:pPr>
      <w:proofErr w:type="spellStart"/>
      <w:r w:rsidRPr="00CC1130">
        <w:rPr>
          <w:rFonts w:ascii="Franklin Gothic Book" w:hAnsi="Franklin Gothic Book" w:cs="Arial"/>
          <w:b/>
          <w:bCs/>
          <w:sz w:val="28"/>
          <w:szCs w:val="28"/>
        </w:rPr>
        <w:t>Prahlad</w:t>
      </w:r>
      <w:proofErr w:type="spellEnd"/>
      <w:r w:rsidRPr="00CC1130">
        <w:rPr>
          <w:rFonts w:ascii="Franklin Gothic Book" w:hAnsi="Franklin Gothic Book" w:cs="Arial"/>
          <w:b/>
          <w:bCs/>
          <w:sz w:val="28"/>
          <w:szCs w:val="28"/>
        </w:rPr>
        <w:t xml:space="preserve"> V. The State of Rajasthan,</w:t>
      </w:r>
      <w:r w:rsidRPr="00CC1130">
        <w:rPr>
          <w:rFonts w:ascii="Franklin Gothic Book" w:hAnsi="Franklin Gothic Book" w:cs="Arial"/>
          <w:sz w:val="28"/>
          <w:szCs w:val="28"/>
        </w:rPr>
        <w:t xml:space="preserve"> where</w:t>
      </w:r>
      <w:r w:rsidR="00536D3F" w:rsidRPr="00CC1130">
        <w:rPr>
          <w:rFonts w:ascii="Franklin Gothic Book" w:hAnsi="Franklin Gothic Book" w:cs="Arial"/>
          <w:sz w:val="28"/>
          <w:szCs w:val="28"/>
        </w:rPr>
        <w:t>in</w:t>
      </w:r>
      <w:r w:rsidRPr="00CC1130">
        <w:rPr>
          <w:rFonts w:ascii="Franklin Gothic Book" w:hAnsi="Franklin Gothic Book" w:cs="Arial"/>
          <w:sz w:val="28"/>
          <w:szCs w:val="28"/>
        </w:rPr>
        <w:t xml:space="preserve"> the court held the accused guilty by drawing adverse inference. The word </w:t>
      </w:r>
      <w:r w:rsidRPr="00CC1130">
        <w:rPr>
          <w:rFonts w:ascii="Franklin Gothic Book" w:hAnsi="Franklin Gothic Book" w:cs="Arial"/>
          <w:b/>
          <w:bCs/>
          <w:sz w:val="28"/>
          <w:szCs w:val="28"/>
        </w:rPr>
        <w:t>‘adverse inference’</w:t>
      </w:r>
      <w:r w:rsidRPr="00CC1130">
        <w:rPr>
          <w:rFonts w:ascii="Franklin Gothic Book" w:hAnsi="Franklin Gothic Book" w:cs="Arial"/>
          <w:sz w:val="28"/>
          <w:szCs w:val="28"/>
        </w:rPr>
        <w:t xml:space="preserve"> suggests that the court is authorised to draw ‘such inferences as appear proper’ including an unfavourable decision from the defendant’s silence; in other words, the court may hold the defendant’s silence against him. </w:t>
      </w:r>
    </w:p>
    <w:p w14:paraId="1D640F3F" w14:textId="097CB1F9" w:rsidR="008C2650" w:rsidRPr="00CC1130" w:rsidRDefault="008C2650"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sz w:val="28"/>
          <w:szCs w:val="28"/>
        </w:rPr>
        <w:t xml:space="preserve">It is further submitted that the </w:t>
      </w:r>
      <w:r w:rsidRPr="00CC1130">
        <w:rPr>
          <w:rFonts w:ascii="Franklin Gothic Book" w:hAnsi="Franklin Gothic Book" w:cs="Arial"/>
          <w:b/>
          <w:bCs/>
          <w:sz w:val="28"/>
          <w:szCs w:val="28"/>
        </w:rPr>
        <w:t xml:space="preserve">Hon’ble High Court of Rajasthan at Jaipur Bench in </w:t>
      </w:r>
      <w:proofErr w:type="spellStart"/>
      <w:r w:rsidRPr="00CC1130">
        <w:rPr>
          <w:rFonts w:ascii="Franklin Gothic Book" w:hAnsi="Franklin Gothic Book" w:cs="Arial"/>
          <w:b/>
          <w:bCs/>
          <w:sz w:val="28"/>
          <w:szCs w:val="28"/>
        </w:rPr>
        <w:t>Omkar</w:t>
      </w:r>
      <w:proofErr w:type="spellEnd"/>
      <w:r w:rsidRPr="00CC1130">
        <w:rPr>
          <w:rFonts w:ascii="Franklin Gothic Book" w:hAnsi="Franklin Gothic Book" w:cs="Arial"/>
          <w:b/>
          <w:bCs/>
          <w:sz w:val="28"/>
          <w:szCs w:val="28"/>
        </w:rPr>
        <w:t xml:space="preserve"> </w:t>
      </w:r>
      <w:proofErr w:type="spellStart"/>
      <w:r w:rsidRPr="00CC1130">
        <w:rPr>
          <w:rFonts w:ascii="Franklin Gothic Book" w:hAnsi="Franklin Gothic Book" w:cs="Arial"/>
          <w:b/>
          <w:bCs/>
          <w:sz w:val="28"/>
          <w:szCs w:val="28"/>
        </w:rPr>
        <w:t>Sapre</w:t>
      </w:r>
      <w:proofErr w:type="spellEnd"/>
      <w:r w:rsidRPr="00CC1130">
        <w:rPr>
          <w:rFonts w:ascii="Franklin Gothic Book" w:hAnsi="Franklin Gothic Book" w:cs="Arial"/>
          <w:b/>
          <w:bCs/>
          <w:sz w:val="28"/>
          <w:szCs w:val="28"/>
        </w:rPr>
        <w:t xml:space="preserve"> Vs State of Rajasthan through his Public Prosecutor</w:t>
      </w:r>
      <w:r w:rsidRPr="00CC1130">
        <w:rPr>
          <w:rFonts w:ascii="Franklin Gothic Book" w:hAnsi="Franklin Gothic Book" w:cs="Arial"/>
          <w:sz w:val="28"/>
          <w:szCs w:val="28"/>
        </w:rPr>
        <w:t xml:space="preserve"> held that and adverse inference can also be taken at the time of trial</w:t>
      </w:r>
      <w:bookmarkStart w:id="1" w:name="_GoBack"/>
      <w:bookmarkEnd w:id="1"/>
    </w:p>
    <w:p w14:paraId="253222A5" w14:textId="5B051C2B" w:rsidR="00392B39" w:rsidRPr="00CC1130" w:rsidRDefault="00392B39"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sz w:val="28"/>
          <w:szCs w:val="28"/>
        </w:rPr>
        <w:t xml:space="preserve">The Apex Court undoubtedly in </w:t>
      </w:r>
      <w:proofErr w:type="spellStart"/>
      <w:r w:rsidRPr="00CC1130">
        <w:rPr>
          <w:rFonts w:ascii="Franklin Gothic Book" w:hAnsi="Franklin Gothic Book" w:cs="Arial"/>
          <w:b/>
          <w:bCs/>
          <w:sz w:val="28"/>
          <w:szCs w:val="28"/>
        </w:rPr>
        <w:t>Sharda</w:t>
      </w:r>
      <w:proofErr w:type="spellEnd"/>
      <w:r w:rsidR="007B462F" w:rsidRPr="00CC1130">
        <w:rPr>
          <w:rFonts w:ascii="Franklin Gothic Book" w:hAnsi="Franklin Gothic Book" w:cs="Arial"/>
          <w:b/>
          <w:bCs/>
          <w:sz w:val="28"/>
          <w:szCs w:val="28"/>
        </w:rPr>
        <w:t xml:space="preserve"> Vs </w:t>
      </w:r>
      <w:proofErr w:type="spellStart"/>
      <w:r w:rsidR="007B462F" w:rsidRPr="00CC1130">
        <w:rPr>
          <w:rFonts w:ascii="Franklin Gothic Book" w:hAnsi="Franklin Gothic Book" w:cs="Arial"/>
          <w:b/>
          <w:bCs/>
          <w:sz w:val="28"/>
          <w:szCs w:val="28"/>
        </w:rPr>
        <w:t>Dharmpal</w:t>
      </w:r>
      <w:proofErr w:type="spellEnd"/>
      <w:r w:rsidR="007B462F" w:rsidRPr="00CC1130">
        <w:rPr>
          <w:rFonts w:ascii="Franklin Gothic Book" w:hAnsi="Franklin Gothic Book" w:cs="Arial"/>
          <w:b/>
          <w:bCs/>
          <w:sz w:val="28"/>
          <w:szCs w:val="28"/>
        </w:rPr>
        <w:t xml:space="preserve"> ((2004)4 SCC 493 and </w:t>
      </w:r>
      <w:proofErr w:type="spellStart"/>
      <w:r w:rsidR="007B462F" w:rsidRPr="00CC1130">
        <w:rPr>
          <w:rFonts w:ascii="Franklin Gothic Book" w:hAnsi="Franklin Gothic Book" w:cs="Arial"/>
          <w:b/>
          <w:bCs/>
          <w:sz w:val="28"/>
          <w:szCs w:val="28"/>
        </w:rPr>
        <w:t>Bhavani</w:t>
      </w:r>
      <w:proofErr w:type="spellEnd"/>
      <w:r w:rsidR="007B462F" w:rsidRPr="00CC1130">
        <w:rPr>
          <w:rFonts w:ascii="Franklin Gothic Book" w:hAnsi="Franklin Gothic Book" w:cs="Arial"/>
          <w:b/>
          <w:bCs/>
          <w:sz w:val="28"/>
          <w:szCs w:val="28"/>
        </w:rPr>
        <w:t xml:space="preserve"> Prasad Jena Vs Convenor Secretary Orissa State Commission for women and another</w:t>
      </w:r>
      <w:r w:rsidRPr="00CC1130">
        <w:rPr>
          <w:rFonts w:ascii="Franklin Gothic Book" w:hAnsi="Franklin Gothic Book" w:cs="Arial"/>
          <w:b/>
          <w:bCs/>
          <w:sz w:val="28"/>
          <w:szCs w:val="28"/>
        </w:rPr>
        <w:t xml:space="preserve"> </w:t>
      </w:r>
      <w:r w:rsidR="007B462F" w:rsidRPr="00CC1130">
        <w:rPr>
          <w:rFonts w:ascii="Franklin Gothic Book" w:hAnsi="Franklin Gothic Book" w:cs="Arial"/>
          <w:b/>
          <w:bCs/>
          <w:sz w:val="28"/>
          <w:szCs w:val="28"/>
        </w:rPr>
        <w:t>((2010) 8 SCC 633</w:t>
      </w:r>
      <w:r w:rsidR="007B462F" w:rsidRPr="00CC1130">
        <w:rPr>
          <w:rFonts w:ascii="Franklin Gothic Book" w:hAnsi="Franklin Gothic Book" w:cs="Arial"/>
          <w:sz w:val="28"/>
          <w:szCs w:val="28"/>
        </w:rPr>
        <w:t xml:space="preserve">) </w:t>
      </w:r>
      <w:r w:rsidRPr="00CC1130">
        <w:rPr>
          <w:rFonts w:ascii="Franklin Gothic Book" w:hAnsi="Franklin Gothic Book" w:cs="Arial"/>
          <w:sz w:val="28"/>
          <w:szCs w:val="28"/>
        </w:rPr>
        <w:t xml:space="preserve">has held that "if despite an order passed by the Court, a person refuses to submit himself to such medical examination, a strong case for drawing an adverse inference" within the meaning of Section 114 of the Evidence Act would be made out. </w:t>
      </w:r>
    </w:p>
    <w:p w14:paraId="046F0C3C" w14:textId="3DF9AFA1" w:rsidR="00E117E4" w:rsidRPr="00CC1130" w:rsidRDefault="00E117E4" w:rsidP="00E32905">
      <w:pPr>
        <w:autoSpaceDE w:val="0"/>
        <w:autoSpaceDN w:val="0"/>
        <w:adjustRightInd w:val="0"/>
        <w:spacing w:before="120" w:after="120" w:line="240" w:lineRule="auto"/>
        <w:ind w:right="289"/>
        <w:jc w:val="both"/>
        <w:rPr>
          <w:rFonts w:ascii="Franklin Gothic Book" w:hAnsi="Franklin Gothic Book" w:cs="Arial"/>
          <w:sz w:val="28"/>
          <w:szCs w:val="28"/>
        </w:rPr>
      </w:pPr>
      <w:r w:rsidRPr="00CC1130">
        <w:rPr>
          <w:rFonts w:ascii="Franklin Gothic Book" w:hAnsi="Franklin Gothic Book" w:cs="Arial"/>
          <w:sz w:val="28"/>
          <w:szCs w:val="28"/>
        </w:rPr>
        <w:t>It is further submitted the concept of adverse inference is also recognized by the foreign countries under different statues as under: -</w:t>
      </w:r>
    </w:p>
    <w:p w14:paraId="6FD7F0BD" w14:textId="13877A3C" w:rsidR="00B1256C" w:rsidRPr="00CC1130" w:rsidRDefault="00B1256C" w:rsidP="00E32905">
      <w:pPr>
        <w:autoSpaceDE w:val="0"/>
        <w:autoSpaceDN w:val="0"/>
        <w:adjustRightInd w:val="0"/>
        <w:spacing w:before="120" w:after="120" w:line="240" w:lineRule="auto"/>
        <w:jc w:val="both"/>
        <w:rPr>
          <w:rFonts w:ascii="Franklin Gothic Book" w:eastAsia="DejaVuSans" w:hAnsi="Franklin Gothic Book" w:cs="DejaVuSans"/>
          <w:sz w:val="28"/>
          <w:szCs w:val="28"/>
        </w:rPr>
      </w:pPr>
      <w:r w:rsidRPr="00CC1130">
        <w:rPr>
          <w:rFonts w:ascii="Franklin Gothic Book" w:eastAsia="DejaVuSans" w:hAnsi="Franklin Gothic Book" w:cs="DejaVuSans"/>
          <w:b/>
          <w:bCs/>
          <w:sz w:val="28"/>
          <w:szCs w:val="28"/>
        </w:rPr>
        <w:t>The Criminal Justice and Public Order Act 1994</w:t>
      </w:r>
      <w:r w:rsidRPr="00CC1130">
        <w:rPr>
          <w:rFonts w:ascii="Franklin Gothic Book" w:eastAsia="DejaVuSans" w:hAnsi="Franklin Gothic Book" w:cs="DejaVuSans"/>
          <w:sz w:val="28"/>
          <w:szCs w:val="28"/>
        </w:rPr>
        <w:t xml:space="preserve"> The United Kingdom is adopting a very broad scope of adverse inferences. The Criminal</w:t>
      </w:r>
      <w:r w:rsidR="00E117E4" w:rsidRPr="00CC1130">
        <w:rPr>
          <w:rFonts w:ascii="Franklin Gothic Book" w:eastAsia="DejaVuSans" w:hAnsi="Franklin Gothic Book" w:cs="DejaVuSans"/>
          <w:sz w:val="28"/>
          <w:szCs w:val="28"/>
        </w:rPr>
        <w:t xml:space="preserve"> </w:t>
      </w:r>
      <w:r w:rsidRPr="00CC1130">
        <w:rPr>
          <w:rFonts w:ascii="Franklin Gothic Book" w:eastAsia="DejaVuSans" w:hAnsi="Franklin Gothic Book" w:cs="DejaVuSans"/>
          <w:sz w:val="28"/>
          <w:szCs w:val="28"/>
        </w:rPr>
        <w:t>Justice and Public Order Act 1994 Section 34 allows adverse inferences when a suspect is</w:t>
      </w:r>
      <w:r w:rsidR="00E117E4" w:rsidRPr="00CC1130">
        <w:rPr>
          <w:rFonts w:ascii="Franklin Gothic Book" w:eastAsia="DejaVuSans" w:hAnsi="Franklin Gothic Book" w:cs="DejaVuSans"/>
          <w:sz w:val="28"/>
          <w:szCs w:val="28"/>
        </w:rPr>
        <w:t xml:space="preserve"> </w:t>
      </w:r>
      <w:r w:rsidRPr="00CC1130">
        <w:rPr>
          <w:rFonts w:ascii="Franklin Gothic Book" w:eastAsia="DejaVuSans" w:hAnsi="Franklin Gothic Book" w:cs="DejaVuSans"/>
          <w:sz w:val="28"/>
          <w:szCs w:val="28"/>
        </w:rPr>
        <w:t>silent when questioned under caution prior to charge (section 34(1)(a)).</w:t>
      </w:r>
    </w:p>
    <w:p w14:paraId="072C40AD" w14:textId="14EEFDE4" w:rsidR="00510663" w:rsidRPr="00CC1130" w:rsidRDefault="006756B6"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bookmarkStart w:id="2" w:name="_Hlk199540984"/>
      <w:r w:rsidRPr="00CC1130">
        <w:rPr>
          <w:rFonts w:ascii="Franklin Gothic Book" w:hAnsi="Franklin Gothic Book" w:cs="Arial"/>
          <w:sz w:val="28"/>
          <w:szCs w:val="28"/>
        </w:rPr>
        <w:t xml:space="preserve">In view of the above judgments of the Hon’ble Apex Court as well as various </w:t>
      </w:r>
      <w:bookmarkStart w:id="3" w:name="_Hlk199540955"/>
      <w:r w:rsidRPr="00CC1130">
        <w:rPr>
          <w:rFonts w:ascii="Franklin Gothic Book" w:hAnsi="Franklin Gothic Book" w:cs="Arial"/>
          <w:sz w:val="28"/>
          <w:szCs w:val="28"/>
        </w:rPr>
        <w:t xml:space="preserve">Hon’ble High Courts, it is evident that the Hon’ble Courts may take an adverse inference against the accused person/s if they are reluctant to </w:t>
      </w:r>
      <w:r w:rsidRPr="00CC1130">
        <w:rPr>
          <w:rFonts w:ascii="Franklin Gothic Book" w:eastAsiaTheme="minorHAnsi" w:hAnsi="Franklin Gothic Book" w:cs="Arial"/>
          <w:sz w:val="28"/>
          <w:szCs w:val="28"/>
          <w:lang w:bidi="ta-IN"/>
          <w14:ligatures w14:val="standardContextual"/>
        </w:rPr>
        <w:t>give the specimen voice samples</w:t>
      </w:r>
      <w:bookmarkEnd w:id="2"/>
      <w:r w:rsidRPr="00CC1130">
        <w:rPr>
          <w:rFonts w:ascii="Franklin Gothic Book" w:eastAsiaTheme="minorHAnsi" w:hAnsi="Franklin Gothic Book" w:cs="Arial"/>
          <w:b/>
          <w:bCs/>
          <w:sz w:val="28"/>
          <w:szCs w:val="28"/>
          <w:lang w:bidi="ta-IN"/>
          <w14:ligatures w14:val="standardContextual"/>
        </w:rPr>
        <w:t>.</w:t>
      </w:r>
    </w:p>
    <w:bookmarkEnd w:id="3"/>
    <w:p w14:paraId="4C96DF60" w14:textId="1B5BD030" w:rsidR="0091758A" w:rsidRPr="00CC1130" w:rsidRDefault="0091758A" w:rsidP="00E32905">
      <w:pPr>
        <w:autoSpaceDE w:val="0"/>
        <w:autoSpaceDN w:val="0"/>
        <w:adjustRightInd w:val="0"/>
        <w:spacing w:before="120" w:after="120" w:line="240" w:lineRule="auto"/>
        <w:ind w:right="289"/>
        <w:jc w:val="both"/>
        <w:rPr>
          <w:rFonts w:ascii="Franklin Gothic Book" w:eastAsiaTheme="minorHAnsi" w:hAnsi="Franklin Gothic Book" w:cs="Arial"/>
          <w:b/>
          <w:bCs/>
          <w:sz w:val="28"/>
          <w:szCs w:val="28"/>
          <w:lang w:bidi="ta-IN"/>
          <w14:ligatures w14:val="standardContextual"/>
        </w:rPr>
      </w:pPr>
      <w:r w:rsidRPr="00CC1130">
        <w:rPr>
          <w:rFonts w:ascii="Franklin Gothic Book" w:eastAsiaTheme="minorHAnsi" w:hAnsi="Franklin Gothic Book" w:cs="Arial"/>
          <w:b/>
          <w:bCs/>
          <w:sz w:val="28"/>
          <w:szCs w:val="28"/>
          <w:lang w:bidi="ta-IN"/>
          <w14:ligatures w14:val="standardContextual"/>
        </w:rPr>
        <w:t>Q-4</w:t>
      </w:r>
      <w:r w:rsidRPr="00CC1130">
        <w:rPr>
          <w:rFonts w:ascii="Franklin Gothic Book" w:eastAsiaTheme="minorHAnsi" w:hAnsi="Franklin Gothic Book" w:cs="Arial"/>
          <w:b/>
          <w:bCs/>
          <w:sz w:val="28"/>
          <w:szCs w:val="28"/>
          <w:lang w:bidi="ta-IN"/>
          <w14:ligatures w14:val="standardContextual"/>
        </w:rPr>
        <w:tab/>
        <w:t>The present</w:t>
      </w:r>
      <w:r w:rsidR="00540236" w:rsidRPr="00CC1130">
        <w:rPr>
          <w:rFonts w:ascii="Franklin Gothic Book" w:eastAsiaTheme="minorHAnsi" w:hAnsi="Franklin Gothic Book" w:cs="Arial"/>
          <w:b/>
          <w:bCs/>
          <w:sz w:val="28"/>
          <w:szCs w:val="28"/>
          <w:lang w:bidi="ta-IN"/>
          <w14:ligatures w14:val="standardContextual"/>
        </w:rPr>
        <w:t xml:space="preserve"> legal position with respect to the specimen voice sample of the accused person/</w:t>
      </w:r>
      <w:r w:rsidR="006756B6" w:rsidRPr="00CC1130">
        <w:rPr>
          <w:rFonts w:ascii="Franklin Gothic Book" w:eastAsiaTheme="minorHAnsi" w:hAnsi="Franklin Gothic Book" w:cs="Arial"/>
          <w:b/>
          <w:bCs/>
          <w:sz w:val="28"/>
          <w:szCs w:val="28"/>
          <w:lang w:bidi="ta-IN"/>
          <w14:ligatures w14:val="standardContextual"/>
        </w:rPr>
        <w:t>s?</w:t>
      </w:r>
    </w:p>
    <w:p w14:paraId="118036F8" w14:textId="6F115A1D" w:rsidR="00A84D20" w:rsidRPr="00CC1130" w:rsidRDefault="00A84D20"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 xml:space="preserve">The recent </w:t>
      </w:r>
      <w:proofErr w:type="spellStart"/>
      <w:r w:rsidR="00370D56" w:rsidRPr="00CC1130">
        <w:rPr>
          <w:rFonts w:ascii="Franklin Gothic Book" w:eastAsiaTheme="minorHAnsi" w:hAnsi="Franklin Gothic Book" w:cs="Arial"/>
          <w:sz w:val="28"/>
          <w:szCs w:val="28"/>
          <w:lang w:bidi="ta-IN"/>
          <w14:ligatures w14:val="standardContextual"/>
        </w:rPr>
        <w:t>Bhartiya</w:t>
      </w:r>
      <w:proofErr w:type="spellEnd"/>
      <w:r w:rsidRPr="00CC1130">
        <w:rPr>
          <w:rFonts w:ascii="Franklin Gothic Book" w:eastAsiaTheme="minorHAnsi" w:hAnsi="Franklin Gothic Book" w:cs="Arial"/>
          <w:sz w:val="28"/>
          <w:szCs w:val="28"/>
          <w:lang w:bidi="ta-IN"/>
          <w14:ligatures w14:val="standardContextual"/>
        </w:rPr>
        <w:t xml:space="preserve"> </w:t>
      </w:r>
      <w:proofErr w:type="spellStart"/>
      <w:r w:rsidRPr="00CC1130">
        <w:rPr>
          <w:rFonts w:ascii="Franklin Gothic Book" w:eastAsiaTheme="minorHAnsi" w:hAnsi="Franklin Gothic Book" w:cs="Arial"/>
          <w:sz w:val="28"/>
          <w:szCs w:val="28"/>
          <w:lang w:bidi="ta-IN"/>
          <w14:ligatures w14:val="standardContextual"/>
        </w:rPr>
        <w:t>Nagarik</w:t>
      </w:r>
      <w:proofErr w:type="spellEnd"/>
      <w:r w:rsidRPr="00CC1130">
        <w:rPr>
          <w:rFonts w:ascii="Franklin Gothic Book" w:eastAsiaTheme="minorHAnsi" w:hAnsi="Franklin Gothic Book" w:cs="Arial"/>
          <w:sz w:val="28"/>
          <w:szCs w:val="28"/>
          <w:lang w:bidi="ta-IN"/>
          <w14:ligatures w14:val="standardContextual"/>
        </w:rPr>
        <w:t xml:space="preserve"> Suraksha </w:t>
      </w:r>
      <w:proofErr w:type="spellStart"/>
      <w:r w:rsidRPr="00CC1130">
        <w:rPr>
          <w:rFonts w:ascii="Franklin Gothic Book" w:eastAsiaTheme="minorHAnsi" w:hAnsi="Franklin Gothic Book" w:cs="Arial"/>
          <w:sz w:val="28"/>
          <w:szCs w:val="28"/>
          <w:lang w:bidi="ta-IN"/>
          <w14:ligatures w14:val="standardContextual"/>
        </w:rPr>
        <w:t>Sanhita</w:t>
      </w:r>
      <w:proofErr w:type="spellEnd"/>
      <w:r w:rsidRPr="00CC1130">
        <w:rPr>
          <w:rFonts w:ascii="Franklin Gothic Book" w:eastAsiaTheme="minorHAnsi" w:hAnsi="Franklin Gothic Book" w:cs="Arial"/>
          <w:sz w:val="28"/>
          <w:szCs w:val="28"/>
          <w:lang w:bidi="ta-IN"/>
          <w14:ligatures w14:val="standardContextual"/>
        </w:rPr>
        <w:t xml:space="preserve"> (BNSS) has put an end to the anomaly to the concept of obtaining voice samples of the accused person/</w:t>
      </w:r>
      <w:r w:rsidR="00021413" w:rsidRPr="00CC1130">
        <w:rPr>
          <w:rFonts w:ascii="Franklin Gothic Book" w:eastAsiaTheme="minorHAnsi" w:hAnsi="Franklin Gothic Book" w:cs="Arial"/>
          <w:sz w:val="28"/>
          <w:szCs w:val="28"/>
          <w:lang w:bidi="ta-IN"/>
          <w14:ligatures w14:val="standardContextual"/>
        </w:rPr>
        <w:t>s, which</w:t>
      </w:r>
      <w:r w:rsidRPr="00CC1130">
        <w:rPr>
          <w:rFonts w:ascii="Franklin Gothic Book" w:eastAsiaTheme="minorHAnsi" w:hAnsi="Franklin Gothic Book" w:cs="Arial"/>
          <w:sz w:val="28"/>
          <w:szCs w:val="28"/>
          <w:lang w:bidi="ta-IN"/>
          <w14:ligatures w14:val="standardContextual"/>
        </w:rPr>
        <w:t xml:space="preserve"> has been in question for the last 20/25 years</w:t>
      </w:r>
      <w:r w:rsidRPr="00CC1130">
        <w:rPr>
          <w:rFonts w:ascii="Franklin Gothic Book" w:eastAsiaTheme="minorHAnsi" w:hAnsi="Franklin Gothic Book" w:cs="Arial"/>
          <w:b/>
          <w:bCs/>
          <w:sz w:val="28"/>
          <w:szCs w:val="28"/>
          <w:lang w:bidi="ta-IN"/>
          <w14:ligatures w14:val="standardContextual"/>
        </w:rPr>
        <w:t xml:space="preserve"> </w:t>
      </w:r>
      <w:r w:rsidRPr="00CC1130">
        <w:rPr>
          <w:rFonts w:ascii="Franklin Gothic Book" w:eastAsiaTheme="minorHAnsi" w:hAnsi="Franklin Gothic Book" w:cs="Arial"/>
          <w:sz w:val="28"/>
          <w:szCs w:val="28"/>
          <w:lang w:bidi="ta-IN"/>
          <w14:ligatures w14:val="standardContextual"/>
        </w:rPr>
        <w:t>with advent of the Technological developments in the commission of the crime by inserting a statuary provision in the above said Act and made a legal</w:t>
      </w:r>
      <w:r w:rsidRPr="00CC1130">
        <w:rPr>
          <w:rFonts w:ascii="Franklin Gothic Book" w:eastAsiaTheme="minorHAnsi" w:hAnsi="Franklin Gothic Book" w:cs="Arial"/>
          <w:b/>
          <w:bCs/>
          <w:sz w:val="28"/>
          <w:szCs w:val="28"/>
          <w:lang w:bidi="ta-IN"/>
          <w14:ligatures w14:val="standardContextual"/>
        </w:rPr>
        <w:t xml:space="preserve"> </w:t>
      </w:r>
      <w:r w:rsidRPr="00CC1130">
        <w:rPr>
          <w:rFonts w:ascii="Franklin Gothic Book" w:eastAsiaTheme="minorHAnsi" w:hAnsi="Franklin Gothic Book" w:cs="Arial"/>
          <w:sz w:val="28"/>
          <w:szCs w:val="28"/>
          <w:lang w:bidi="ta-IN"/>
          <w14:ligatures w14:val="standardContextual"/>
        </w:rPr>
        <w:t xml:space="preserve">by making it as statutory </w:t>
      </w:r>
      <w:r w:rsidRPr="00CC1130">
        <w:rPr>
          <w:rFonts w:ascii="Franklin Gothic Book" w:eastAsiaTheme="minorHAnsi" w:hAnsi="Franklin Gothic Book" w:cs="Arial"/>
          <w:sz w:val="28"/>
          <w:szCs w:val="28"/>
          <w:lang w:bidi="ta-IN"/>
          <w14:ligatures w14:val="standardContextual"/>
        </w:rPr>
        <w:lastRenderedPageBreak/>
        <w:t>enforceable right’. The extract of the said provision has been reproduced herein as under: -</w:t>
      </w:r>
    </w:p>
    <w:p w14:paraId="08015333" w14:textId="14050710" w:rsidR="008C2650" w:rsidRPr="00CC1130" w:rsidRDefault="008C2650" w:rsidP="00E32905">
      <w:pPr>
        <w:autoSpaceDE w:val="0"/>
        <w:autoSpaceDN w:val="0"/>
        <w:adjustRightInd w:val="0"/>
        <w:spacing w:before="120" w:after="120" w:line="240" w:lineRule="auto"/>
        <w:ind w:right="289"/>
        <w:jc w:val="both"/>
        <w:rPr>
          <w:rFonts w:ascii="Franklin Gothic Book" w:eastAsiaTheme="minorHAnsi" w:hAnsi="Franklin Gothic Book" w:cs="Arial"/>
          <w:b/>
          <w:bCs/>
          <w:sz w:val="28"/>
          <w:szCs w:val="28"/>
          <w:lang w:bidi="ta-IN"/>
          <w14:ligatures w14:val="standardContextual"/>
        </w:rPr>
      </w:pPr>
      <w:r w:rsidRPr="00CC1130">
        <w:rPr>
          <w:rFonts w:ascii="Franklin Gothic Book" w:eastAsiaTheme="minorHAnsi" w:hAnsi="Franklin Gothic Book" w:cs="Arial"/>
          <w:b/>
          <w:bCs/>
          <w:sz w:val="28"/>
          <w:szCs w:val="28"/>
          <w:lang w:bidi="ta-IN"/>
          <w14:ligatures w14:val="standardContextual"/>
        </w:rPr>
        <w:t xml:space="preserve">Section 349 BNSS| </w:t>
      </w:r>
      <w:proofErr w:type="spellStart"/>
      <w:r w:rsidRPr="00CC1130">
        <w:rPr>
          <w:rFonts w:ascii="Franklin Gothic Book" w:eastAsiaTheme="minorHAnsi" w:hAnsi="Franklin Gothic Book" w:cs="Arial"/>
          <w:b/>
          <w:bCs/>
          <w:sz w:val="28"/>
          <w:szCs w:val="28"/>
          <w:lang w:bidi="ta-IN"/>
          <w14:ligatures w14:val="standardContextual"/>
        </w:rPr>
        <w:t>Bharatiya</w:t>
      </w:r>
      <w:proofErr w:type="spellEnd"/>
      <w:r w:rsidRPr="00CC1130">
        <w:rPr>
          <w:rFonts w:ascii="Franklin Gothic Book" w:eastAsiaTheme="minorHAnsi" w:hAnsi="Franklin Gothic Book" w:cs="Arial"/>
          <w:b/>
          <w:bCs/>
          <w:sz w:val="28"/>
          <w:szCs w:val="28"/>
          <w:lang w:bidi="ta-IN"/>
          <w14:ligatures w14:val="standardContextual"/>
        </w:rPr>
        <w:t xml:space="preserve"> </w:t>
      </w:r>
      <w:proofErr w:type="spellStart"/>
      <w:r w:rsidRPr="00CC1130">
        <w:rPr>
          <w:rFonts w:ascii="Franklin Gothic Book" w:eastAsiaTheme="minorHAnsi" w:hAnsi="Franklin Gothic Book" w:cs="Arial"/>
          <w:b/>
          <w:bCs/>
          <w:sz w:val="28"/>
          <w:szCs w:val="28"/>
          <w:lang w:bidi="ta-IN"/>
          <w14:ligatures w14:val="standardContextual"/>
        </w:rPr>
        <w:t>Nagarik</w:t>
      </w:r>
      <w:proofErr w:type="spellEnd"/>
      <w:r w:rsidRPr="00CC1130">
        <w:rPr>
          <w:rFonts w:ascii="Franklin Gothic Book" w:eastAsiaTheme="minorHAnsi" w:hAnsi="Franklin Gothic Book" w:cs="Arial"/>
          <w:b/>
          <w:bCs/>
          <w:sz w:val="28"/>
          <w:szCs w:val="28"/>
          <w:lang w:bidi="ta-IN"/>
          <w14:ligatures w14:val="standardContextual"/>
        </w:rPr>
        <w:t xml:space="preserve"> Suraksha </w:t>
      </w:r>
      <w:proofErr w:type="spellStart"/>
      <w:r w:rsidRPr="00CC1130">
        <w:rPr>
          <w:rFonts w:ascii="Franklin Gothic Book" w:eastAsiaTheme="minorHAnsi" w:hAnsi="Franklin Gothic Book" w:cs="Arial"/>
          <w:b/>
          <w:bCs/>
          <w:sz w:val="28"/>
          <w:szCs w:val="28"/>
          <w:lang w:bidi="ta-IN"/>
          <w14:ligatures w14:val="standardContextual"/>
        </w:rPr>
        <w:t>Sanhita</w:t>
      </w:r>
      <w:proofErr w:type="spellEnd"/>
      <w:r w:rsidRPr="00CC1130">
        <w:rPr>
          <w:rFonts w:ascii="Franklin Gothic Book" w:eastAsiaTheme="minorHAnsi" w:hAnsi="Franklin Gothic Book" w:cs="Arial"/>
          <w:b/>
          <w:bCs/>
          <w:sz w:val="28"/>
          <w:szCs w:val="28"/>
          <w:lang w:bidi="ta-IN"/>
          <w14:ligatures w14:val="standardContextual"/>
        </w:rPr>
        <w:t xml:space="preserve"> (BNSS)</w:t>
      </w:r>
      <w:r w:rsidR="00370D56" w:rsidRPr="00CC1130">
        <w:rPr>
          <w:rFonts w:ascii="Franklin Gothic Book" w:eastAsiaTheme="minorHAnsi" w:hAnsi="Franklin Gothic Book" w:cs="Arial"/>
          <w:b/>
          <w:bCs/>
          <w:sz w:val="28"/>
          <w:szCs w:val="28"/>
          <w:lang w:bidi="ta-IN"/>
          <w14:ligatures w14:val="standardContextual"/>
        </w:rPr>
        <w:t xml:space="preserve"> Act,2023</w:t>
      </w:r>
      <w:r w:rsidRPr="00CC1130">
        <w:rPr>
          <w:rFonts w:ascii="Franklin Gothic Book" w:eastAsiaTheme="minorHAnsi" w:hAnsi="Franklin Gothic Book" w:cs="Arial"/>
          <w:b/>
          <w:bCs/>
          <w:sz w:val="28"/>
          <w:szCs w:val="28"/>
          <w:lang w:bidi="ta-IN"/>
          <w14:ligatures w14:val="standardContextual"/>
        </w:rPr>
        <w:t>:</w:t>
      </w:r>
      <w:r w:rsidRPr="00CC1130">
        <w:rPr>
          <w:rFonts w:ascii="Franklin Gothic Book" w:eastAsiaTheme="minorHAnsi" w:hAnsi="Franklin Gothic Book" w:cs="Arial"/>
          <w:sz w:val="28"/>
          <w:szCs w:val="28"/>
          <w:lang w:bidi="ta-IN"/>
          <w14:ligatures w14:val="standardContextual"/>
        </w:rPr>
        <w:br/>
      </w:r>
      <w:r w:rsidRPr="00CC1130">
        <w:rPr>
          <w:rFonts w:ascii="Franklin Gothic Book" w:eastAsiaTheme="minorHAnsi" w:hAnsi="Franklin Gothic Book" w:cs="Arial"/>
          <w:b/>
          <w:bCs/>
          <w:sz w:val="28"/>
          <w:szCs w:val="28"/>
          <w:lang w:bidi="ta-IN"/>
          <w14:ligatures w14:val="standardContextual"/>
        </w:rPr>
        <w:t>Power of Magistrate to order person to give specimen signatures or</w:t>
      </w:r>
      <w:r w:rsidR="00E32905" w:rsidRPr="00CC1130">
        <w:rPr>
          <w:rFonts w:ascii="Franklin Gothic Book" w:eastAsiaTheme="minorHAnsi" w:hAnsi="Franklin Gothic Book" w:cs="Arial"/>
          <w:b/>
          <w:bCs/>
          <w:sz w:val="28"/>
          <w:szCs w:val="28"/>
          <w:lang w:bidi="ta-IN"/>
          <w14:ligatures w14:val="standardContextual"/>
        </w:rPr>
        <w:t xml:space="preserve"> </w:t>
      </w:r>
      <w:r w:rsidRPr="00CC1130">
        <w:rPr>
          <w:rFonts w:ascii="Franklin Gothic Book" w:eastAsiaTheme="minorHAnsi" w:hAnsi="Franklin Gothic Book" w:cs="Arial"/>
          <w:b/>
          <w:bCs/>
          <w:sz w:val="28"/>
          <w:szCs w:val="28"/>
          <w:lang w:bidi="ta-IN"/>
          <w14:ligatures w14:val="standardContextual"/>
        </w:rPr>
        <w:t>handwriting, etc.</w:t>
      </w:r>
    </w:p>
    <w:p w14:paraId="24487844" w14:textId="77777777" w:rsidR="008C2650" w:rsidRPr="00CC1130" w:rsidRDefault="008C2650"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sz w:val="28"/>
          <w:szCs w:val="28"/>
          <w:lang w:bidi="ta-IN"/>
          <w14:ligatures w14:val="standardContextual"/>
        </w:rPr>
        <w:t xml:space="preserve">If a Magistrate of the first class is satisfied that, for the purposes of any investigation or proceeding under this </w:t>
      </w:r>
      <w:proofErr w:type="spellStart"/>
      <w:r w:rsidRPr="00CC1130">
        <w:rPr>
          <w:rFonts w:ascii="Franklin Gothic Book" w:eastAsiaTheme="minorHAnsi" w:hAnsi="Franklin Gothic Book" w:cs="Arial"/>
          <w:sz w:val="28"/>
          <w:szCs w:val="28"/>
          <w:lang w:bidi="ta-IN"/>
          <w14:ligatures w14:val="standardContextual"/>
        </w:rPr>
        <w:t>Sanhita</w:t>
      </w:r>
      <w:proofErr w:type="spellEnd"/>
      <w:r w:rsidRPr="00CC1130">
        <w:rPr>
          <w:rFonts w:ascii="Franklin Gothic Book" w:eastAsiaTheme="minorHAnsi" w:hAnsi="Franklin Gothic Book" w:cs="Arial"/>
          <w:sz w:val="28"/>
          <w:szCs w:val="28"/>
          <w:lang w:bidi="ta-IN"/>
          <w14:ligatures w14:val="standardContextual"/>
        </w:rPr>
        <w:t xml:space="preserve">, it is expedient to direct any person, including an accused person, to give specimen signatures or finger impressions or </w:t>
      </w:r>
      <w:r w:rsidRPr="00CC1130">
        <w:rPr>
          <w:rFonts w:ascii="Franklin Gothic Book" w:eastAsiaTheme="minorHAnsi" w:hAnsi="Franklin Gothic Book" w:cs="Arial"/>
          <w:b/>
          <w:bCs/>
          <w:sz w:val="28"/>
          <w:szCs w:val="28"/>
          <w:lang w:bidi="ta-IN"/>
          <w14:ligatures w14:val="standardContextual"/>
        </w:rPr>
        <w:t>handwriting or voice sample</w:t>
      </w:r>
      <w:r w:rsidRPr="00CC1130">
        <w:rPr>
          <w:rFonts w:ascii="Franklin Gothic Book" w:eastAsiaTheme="minorHAnsi" w:hAnsi="Franklin Gothic Book" w:cs="Arial"/>
          <w:sz w:val="28"/>
          <w:szCs w:val="28"/>
          <w:lang w:bidi="ta-IN"/>
          <w14:ligatures w14:val="standardContextual"/>
        </w:rPr>
        <w:t xml:space="preserve">, he may make an order to that effect and in that case the person to whom the order relates shall be produced or shall attend at the time and place specified in such order and shall give his specimen signatures or finger impressions or handwriting or </w:t>
      </w:r>
      <w:r w:rsidRPr="00CC1130">
        <w:rPr>
          <w:rFonts w:ascii="Franklin Gothic Book" w:eastAsiaTheme="minorHAnsi" w:hAnsi="Franklin Gothic Book" w:cs="Arial"/>
          <w:b/>
          <w:bCs/>
          <w:sz w:val="28"/>
          <w:szCs w:val="28"/>
          <w:lang w:bidi="ta-IN"/>
          <w14:ligatures w14:val="standardContextual"/>
        </w:rPr>
        <w:t>voice sample</w:t>
      </w:r>
      <w:r w:rsidRPr="00CC1130">
        <w:rPr>
          <w:rFonts w:ascii="Franklin Gothic Book" w:eastAsiaTheme="minorHAnsi" w:hAnsi="Franklin Gothic Book" w:cs="Arial"/>
          <w:sz w:val="28"/>
          <w:szCs w:val="28"/>
          <w:lang w:bidi="ta-IN"/>
          <w14:ligatures w14:val="standardContextual"/>
        </w:rPr>
        <w:t>:</w:t>
      </w:r>
    </w:p>
    <w:p w14:paraId="5F41B0CB" w14:textId="77777777" w:rsidR="008C2650" w:rsidRPr="00CC1130" w:rsidRDefault="008C2650"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b/>
          <w:bCs/>
          <w:sz w:val="28"/>
          <w:szCs w:val="28"/>
          <w:lang w:bidi="ta-IN"/>
          <w14:ligatures w14:val="standardContextual"/>
        </w:rPr>
        <w:t xml:space="preserve">Provided </w:t>
      </w:r>
      <w:r w:rsidRPr="00CC1130">
        <w:rPr>
          <w:rFonts w:ascii="Franklin Gothic Book" w:eastAsiaTheme="minorHAnsi" w:hAnsi="Franklin Gothic Book" w:cs="Arial"/>
          <w:sz w:val="28"/>
          <w:szCs w:val="28"/>
          <w:lang w:bidi="ta-IN"/>
          <w14:ligatures w14:val="standardContextual"/>
        </w:rPr>
        <w:t>that no order shall be made under this section unless the person has at some time been arrested in connection with such investigation or proceeding:</w:t>
      </w:r>
    </w:p>
    <w:p w14:paraId="01CA3414" w14:textId="77777777" w:rsidR="008C2650" w:rsidRPr="00CC1130" w:rsidRDefault="008C2650" w:rsidP="00E32905">
      <w:pPr>
        <w:autoSpaceDE w:val="0"/>
        <w:autoSpaceDN w:val="0"/>
        <w:adjustRightInd w:val="0"/>
        <w:spacing w:before="120" w:after="120" w:line="240" w:lineRule="auto"/>
        <w:ind w:right="289"/>
        <w:jc w:val="both"/>
        <w:rPr>
          <w:rFonts w:ascii="Franklin Gothic Book" w:eastAsiaTheme="minorHAnsi" w:hAnsi="Franklin Gothic Book" w:cs="Arial"/>
          <w:sz w:val="28"/>
          <w:szCs w:val="28"/>
          <w:lang w:bidi="ta-IN"/>
          <w14:ligatures w14:val="standardContextual"/>
        </w:rPr>
      </w:pPr>
      <w:r w:rsidRPr="00CC1130">
        <w:rPr>
          <w:rFonts w:ascii="Franklin Gothic Book" w:eastAsiaTheme="minorHAnsi" w:hAnsi="Franklin Gothic Book" w:cs="Arial"/>
          <w:b/>
          <w:bCs/>
          <w:sz w:val="28"/>
          <w:szCs w:val="28"/>
          <w:lang w:bidi="ta-IN"/>
          <w14:ligatures w14:val="standardContextual"/>
        </w:rPr>
        <w:t>Provided further</w:t>
      </w:r>
      <w:r w:rsidRPr="00CC1130">
        <w:rPr>
          <w:rFonts w:ascii="Franklin Gothic Book" w:eastAsiaTheme="minorHAnsi" w:hAnsi="Franklin Gothic Book" w:cs="Arial"/>
          <w:sz w:val="28"/>
          <w:szCs w:val="28"/>
          <w:lang w:bidi="ta-IN"/>
          <w14:ligatures w14:val="standardContextual"/>
        </w:rPr>
        <w:t xml:space="preserve"> that the Magistrate may, for the reasons to be recorded in writing, order any person to give such specimen or sample without him being arrested.</w:t>
      </w:r>
    </w:p>
    <w:p w14:paraId="2CBD307F" w14:textId="224ADAA5" w:rsidR="008C2650" w:rsidRPr="00CC1130" w:rsidRDefault="00A84D20" w:rsidP="00E32905">
      <w:pPr>
        <w:autoSpaceDE w:val="0"/>
        <w:autoSpaceDN w:val="0"/>
        <w:adjustRightInd w:val="0"/>
        <w:spacing w:before="120" w:after="120" w:line="240" w:lineRule="auto"/>
        <w:ind w:right="289"/>
        <w:jc w:val="both"/>
        <w:rPr>
          <w:rFonts w:ascii="Franklin Gothic Book" w:eastAsiaTheme="minorHAnsi" w:hAnsi="Franklin Gothic Book" w:cs="Arial"/>
          <w:b/>
          <w:bCs/>
          <w:sz w:val="28"/>
          <w:szCs w:val="28"/>
          <w:lang w:bidi="ta-IN"/>
          <w14:ligatures w14:val="standardContextual"/>
        </w:rPr>
      </w:pPr>
      <w:r w:rsidRPr="00CC1130">
        <w:rPr>
          <w:rFonts w:ascii="Franklin Gothic Book" w:hAnsi="Franklin Gothic Book" w:cs="Arial"/>
          <w:sz w:val="28"/>
          <w:szCs w:val="28"/>
        </w:rPr>
        <w:t>In view of the in</w:t>
      </w:r>
      <w:r w:rsidR="00917223" w:rsidRPr="00CC1130">
        <w:rPr>
          <w:rFonts w:ascii="Franklin Gothic Book" w:hAnsi="Franklin Gothic Book" w:cs="Arial"/>
          <w:sz w:val="28"/>
          <w:szCs w:val="28"/>
        </w:rPr>
        <w:t>sertion of the above said provision in the BNSS Act it is crystal clear that</w:t>
      </w:r>
      <w:r w:rsidRPr="00CC1130">
        <w:rPr>
          <w:rFonts w:ascii="Franklin Gothic Book" w:eastAsiaTheme="minorHAnsi" w:hAnsi="Franklin Gothic Book" w:cs="Arial"/>
          <w:sz w:val="28"/>
          <w:szCs w:val="28"/>
          <w:lang w:bidi="ta-IN"/>
          <w14:ligatures w14:val="standardContextual"/>
        </w:rPr>
        <w:t xml:space="preserve"> </w:t>
      </w:r>
      <w:r w:rsidR="00917223" w:rsidRPr="00CC1130">
        <w:rPr>
          <w:rFonts w:ascii="Franklin Gothic Book" w:eastAsiaTheme="minorHAnsi" w:hAnsi="Franklin Gothic Book" w:cs="Arial"/>
          <w:b/>
          <w:bCs/>
          <w:sz w:val="28"/>
          <w:szCs w:val="28"/>
          <w:lang w:bidi="ta-IN"/>
          <w14:ligatures w14:val="standardContextual"/>
        </w:rPr>
        <w:t>fourth</w:t>
      </w:r>
      <w:r w:rsidRPr="00CC1130">
        <w:rPr>
          <w:rFonts w:ascii="Franklin Gothic Book" w:eastAsiaTheme="minorHAnsi" w:hAnsi="Franklin Gothic Book" w:cs="Arial"/>
          <w:b/>
          <w:bCs/>
          <w:sz w:val="28"/>
          <w:szCs w:val="28"/>
          <w:lang w:bidi="ta-IN"/>
          <w14:ligatures w14:val="standardContextual"/>
        </w:rPr>
        <w:t xml:space="preserve"> question</w:t>
      </w:r>
      <w:r w:rsidRPr="00CC1130">
        <w:rPr>
          <w:rFonts w:ascii="Franklin Gothic Book" w:eastAsiaTheme="minorHAnsi" w:hAnsi="Franklin Gothic Book" w:cs="Arial"/>
          <w:sz w:val="28"/>
          <w:szCs w:val="28"/>
          <w:lang w:bidi="ta-IN"/>
          <w14:ligatures w14:val="standardContextual"/>
        </w:rPr>
        <w:t xml:space="preserve"> is </w:t>
      </w:r>
      <w:r w:rsidR="00917223" w:rsidRPr="00CC1130">
        <w:rPr>
          <w:rFonts w:ascii="Franklin Gothic Book" w:eastAsiaTheme="minorHAnsi" w:hAnsi="Franklin Gothic Book" w:cs="Arial"/>
          <w:sz w:val="28"/>
          <w:szCs w:val="28"/>
          <w:lang w:bidi="ta-IN"/>
          <w14:ligatures w14:val="standardContextual"/>
        </w:rPr>
        <w:t xml:space="preserve">also </w:t>
      </w:r>
      <w:r w:rsidRPr="00CC1130">
        <w:rPr>
          <w:rFonts w:ascii="Franklin Gothic Book" w:eastAsiaTheme="minorHAnsi" w:hAnsi="Franklin Gothic Book" w:cs="Arial"/>
          <w:sz w:val="28"/>
          <w:szCs w:val="28"/>
          <w:lang w:bidi="ta-IN"/>
          <w14:ligatures w14:val="standardContextual"/>
        </w:rPr>
        <w:t xml:space="preserve">answered in </w:t>
      </w:r>
      <w:r w:rsidRPr="00CC1130">
        <w:rPr>
          <w:rFonts w:ascii="Franklin Gothic Book" w:eastAsiaTheme="minorHAnsi" w:hAnsi="Franklin Gothic Book" w:cs="Arial"/>
          <w:b/>
          <w:bCs/>
          <w:sz w:val="28"/>
          <w:szCs w:val="28"/>
          <w:lang w:bidi="ta-IN"/>
          <w14:ligatures w14:val="standardContextual"/>
        </w:rPr>
        <w:t>affirmative</w:t>
      </w:r>
    </w:p>
    <w:p w14:paraId="53E05BA0" w14:textId="4668D3BA" w:rsidR="00BD5A2D" w:rsidRPr="00CC1130" w:rsidRDefault="00E32905" w:rsidP="00E32905">
      <w:pPr>
        <w:spacing w:before="120" w:after="120" w:line="240" w:lineRule="auto"/>
        <w:ind w:left="-567" w:right="289"/>
        <w:jc w:val="both"/>
        <w:rPr>
          <w:rFonts w:ascii="Franklin Gothic Book" w:hAnsi="Franklin Gothic Book" w:cs="Arial"/>
          <w:sz w:val="28"/>
          <w:szCs w:val="28"/>
        </w:rPr>
      </w:pPr>
      <w:r w:rsidRPr="00CC1130">
        <w:rPr>
          <w:rFonts w:ascii="Franklin Gothic Book" w:hAnsi="Franklin Gothic Book" w:cs="Arial"/>
          <w:sz w:val="28"/>
          <w:szCs w:val="28"/>
        </w:rPr>
        <w:t>T</w:t>
      </w:r>
      <w:r w:rsidR="00917223" w:rsidRPr="00CC1130">
        <w:rPr>
          <w:rFonts w:ascii="Franklin Gothic Book" w:hAnsi="Franklin Gothic Book" w:cs="Arial"/>
          <w:sz w:val="28"/>
          <w:szCs w:val="28"/>
        </w:rPr>
        <w:t>he present legal status with regard to obtain</w:t>
      </w:r>
      <w:r w:rsidRPr="00CC1130">
        <w:rPr>
          <w:rFonts w:ascii="Franklin Gothic Book" w:hAnsi="Franklin Gothic Book" w:cs="Arial"/>
          <w:sz w:val="28"/>
          <w:szCs w:val="28"/>
        </w:rPr>
        <w:t>ing</w:t>
      </w:r>
      <w:r w:rsidR="00917223" w:rsidRPr="00CC1130">
        <w:rPr>
          <w:rFonts w:ascii="Franklin Gothic Book" w:hAnsi="Franklin Gothic Book" w:cs="Arial"/>
          <w:sz w:val="28"/>
          <w:szCs w:val="28"/>
        </w:rPr>
        <w:t xml:space="preserve"> the voice sam</w:t>
      </w:r>
      <w:r w:rsidRPr="00CC1130">
        <w:rPr>
          <w:rFonts w:ascii="Franklin Gothic Book" w:hAnsi="Franklin Gothic Book" w:cs="Arial"/>
          <w:sz w:val="28"/>
          <w:szCs w:val="28"/>
        </w:rPr>
        <w:t xml:space="preserve">ples from the accused person/s is thus clear from </w:t>
      </w:r>
      <w:r w:rsidR="00917223" w:rsidRPr="00CC1130">
        <w:rPr>
          <w:rFonts w:ascii="Franklin Gothic Book" w:hAnsi="Franklin Gothic Book" w:cs="Arial"/>
          <w:sz w:val="28"/>
          <w:szCs w:val="28"/>
        </w:rPr>
        <w:t>the existing laws and the various judgements of the Hon’ble Apex Court as well as various Hon’ble High Courts</w:t>
      </w:r>
      <w:r w:rsidRPr="00CC1130">
        <w:rPr>
          <w:rFonts w:ascii="Franklin Gothic Book" w:hAnsi="Franklin Gothic Book" w:cs="Arial"/>
          <w:sz w:val="28"/>
          <w:szCs w:val="28"/>
        </w:rPr>
        <w:t>.</w:t>
      </w:r>
    </w:p>
    <w:sectPr w:rsidR="00BD5A2D" w:rsidRPr="00CC1130" w:rsidSect="0046622A">
      <w:footerReference w:type="default" r:id="rId8"/>
      <w:pgSz w:w="11906" w:h="16838"/>
      <w:pgMar w:top="851" w:right="424" w:bottom="0" w:left="1701" w:header="2143" w:footer="214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50753" w14:textId="77777777" w:rsidR="00753D64" w:rsidRDefault="00753D64" w:rsidP="00F218B4">
      <w:pPr>
        <w:spacing w:after="0" w:line="240" w:lineRule="auto"/>
      </w:pPr>
      <w:r>
        <w:separator/>
      </w:r>
    </w:p>
  </w:endnote>
  <w:endnote w:type="continuationSeparator" w:id="0">
    <w:p w14:paraId="080A0F72" w14:textId="77777777" w:rsidR="00753D64" w:rsidRDefault="00753D64" w:rsidP="00F21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DejaVuSans">
    <w:altName w:val="Yu Gothic"/>
    <w:panose1 w:val="00000000000000000000"/>
    <w:charset w:val="80"/>
    <w:family w:val="auto"/>
    <w:notTrueType/>
    <w:pitch w:val="default"/>
    <w:sig w:usb0="00000001" w:usb1="08070000" w:usb2="00000010" w:usb3="00000000" w:csb0="00020000" w:csb1="00000000"/>
  </w:font>
  <w:font w:name="DejaVuSans-Bold">
    <w:altName w:val="Yu Gothic"/>
    <w:panose1 w:val="00000000000000000000"/>
    <w:charset w:val="80"/>
    <w:family w:val="auto"/>
    <w:notTrueType/>
    <w:pitch w:val="default"/>
    <w:sig w:usb0="00000001" w:usb1="08070000" w:usb2="00000010" w:usb3="00000000" w:csb0="00020000" w:csb1="00000000"/>
  </w:font>
  <w:font w:name="Helvetica-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1960662"/>
      <w:docPartObj>
        <w:docPartGallery w:val="Page Numbers (Bottom of Page)"/>
        <w:docPartUnique/>
      </w:docPartObj>
    </w:sdtPr>
    <w:sdtEndPr/>
    <w:sdtContent>
      <w:p w14:paraId="46793BA8" w14:textId="040491C2" w:rsidR="00F218B4" w:rsidRDefault="00F218B4">
        <w:pPr>
          <w:pStyle w:val="Footer"/>
        </w:pPr>
        <w:r>
          <w:rPr>
            <w:noProof/>
            <w:lang w:val="en-US" w:eastAsia="en-US" w:bidi="te-IN"/>
          </w:rPr>
          <mc:AlternateContent>
            <mc:Choice Requires="wps">
              <w:drawing>
                <wp:anchor distT="0" distB="0" distL="114300" distR="114300" simplePos="0" relativeHeight="251659264" behindDoc="0" locked="0" layoutInCell="1" allowOverlap="1" wp14:anchorId="7A57B7ED" wp14:editId="3318BE85">
                  <wp:simplePos x="0" y="0"/>
                  <wp:positionH relativeFrom="rightMargin">
                    <wp:align>center</wp:align>
                  </wp:positionH>
                  <wp:positionV relativeFrom="bottomMargin">
                    <wp:align>top</wp:align>
                  </wp:positionV>
                  <wp:extent cx="762000" cy="895350"/>
                  <wp:effectExtent l="0" t="0" r="0" b="0"/>
                  <wp:wrapNone/>
                  <wp:docPr id="13918233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7F902" w14:textId="78130A80" w:rsidR="00F218B4" w:rsidRDefault="00F218B4">
                              <w:pPr>
                                <w:jc w:val="center"/>
                                <w:rPr>
                                  <w:rFonts w:asciiTheme="majorHAnsi" w:eastAsiaTheme="majorEastAsia" w:hAnsiTheme="majorHAnsi" w:cstheme="majorBidi"/>
                                  <w:sz w:val="48"/>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A57B7ED" id="Rectangle 2"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GzVH9PZAAAABQEAAA8AAABkcnMvZG93bnJldi54bWxM&#10;j0FPwzAMhe9I/IfISNxYMhjVVppOCGkn4MCGxNVrvLaicUqTbuXf43GBi2XrWe99r1hPvlNHGmIb&#10;2MJ8ZkARV8G1XFt4321ulqBiQnbYBSYL3xRhXV5eFJi7cOI3Om5TrcSEY44WmpT6XOtYNeQxzkJP&#10;LNohDB6TnEOt3YAnMfedvjUm0x5bloQGe3pqqPrcjt4CZgv39Xq4e9k9jxmu6sls7j+MtddX0+MD&#10;qERT+nuGM76gQylM+zCyi6qzIEXS7zxrEgVqL8tibkCXhf5PX/4AAAD//wMAUEsBAi0AFAAGAAgA&#10;AAAhALaDOJL+AAAA4QEAABMAAAAAAAAAAAAAAAAAAAAAAFtDb250ZW50X1R5cGVzXS54bWxQSwEC&#10;LQAUAAYACAAAACEAOP0h/9YAAACUAQAACwAAAAAAAAAAAAAAAAAvAQAAX3JlbHMvLnJlbHNQSwEC&#10;LQAUAAYACAAAACEAHd+9V+wBAAC/AwAADgAAAAAAAAAAAAAAAAAuAgAAZHJzL2Uyb0RvYy54bWxQ&#10;SwECLQAUAAYACAAAACEAbNUf09kAAAAFAQAADwAAAAAAAAAAAAAAAABGBAAAZHJzL2Rvd25yZXYu&#10;eG1sUEsFBgAAAAAEAAQA8wAAAEwFAAAAAA==&#10;" stroked="f">
                  <v:textbox>
                    <w:txbxContent>
                      <w:p w14:paraId="1237F902" w14:textId="78130A80" w:rsidR="00F218B4" w:rsidRDefault="00F218B4">
                        <w:pPr>
                          <w:jc w:val="center"/>
                          <w:rPr>
                            <w:rFonts w:asciiTheme="majorHAnsi" w:eastAsiaTheme="majorEastAsia" w:hAnsiTheme="majorHAnsi" w:cstheme="majorBidi"/>
                            <w:sz w:val="48"/>
                            <w:szCs w:val="44"/>
                          </w:rPr>
                        </w:pP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3CA0D" w14:textId="77777777" w:rsidR="00753D64" w:rsidRDefault="00753D64" w:rsidP="00F218B4">
      <w:pPr>
        <w:spacing w:after="0" w:line="240" w:lineRule="auto"/>
      </w:pPr>
      <w:r>
        <w:separator/>
      </w:r>
    </w:p>
  </w:footnote>
  <w:footnote w:type="continuationSeparator" w:id="0">
    <w:p w14:paraId="312AB14F" w14:textId="77777777" w:rsidR="00753D64" w:rsidRDefault="00753D64" w:rsidP="00F218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E11F1"/>
    <w:multiLevelType w:val="hybridMultilevel"/>
    <w:tmpl w:val="EE6EB2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35317FB"/>
    <w:multiLevelType w:val="hybridMultilevel"/>
    <w:tmpl w:val="5CC2E7A8"/>
    <w:lvl w:ilvl="0" w:tplc="9C8E9656">
      <w:start w:val="1"/>
      <w:numFmt w:val="decimal"/>
      <w:lvlText w:val="(%1)"/>
      <w:lvlJc w:val="left"/>
      <w:pPr>
        <w:ind w:left="141" w:hanging="399"/>
      </w:pPr>
      <w:rPr>
        <w:rFonts w:ascii="Arial" w:eastAsia="Arial" w:hAnsi="Arial" w:cs="Arial" w:hint="default"/>
        <w:b w:val="0"/>
        <w:bCs w:val="0"/>
        <w:i w:val="0"/>
        <w:iCs w:val="0"/>
        <w:spacing w:val="0"/>
        <w:w w:val="99"/>
        <w:sz w:val="26"/>
        <w:szCs w:val="26"/>
        <w:lang w:val="en-US" w:eastAsia="en-US" w:bidi="ar-SA"/>
      </w:rPr>
    </w:lvl>
    <w:lvl w:ilvl="1" w:tplc="DAB28288">
      <w:start w:val="1"/>
      <w:numFmt w:val="lowerLetter"/>
      <w:lvlText w:val="(%2)"/>
      <w:lvlJc w:val="left"/>
      <w:pPr>
        <w:ind w:left="141" w:hanging="439"/>
      </w:pPr>
      <w:rPr>
        <w:rFonts w:ascii="Arial" w:eastAsia="Arial" w:hAnsi="Arial" w:cs="Arial" w:hint="default"/>
        <w:b w:val="0"/>
        <w:bCs w:val="0"/>
        <w:i w:val="0"/>
        <w:iCs w:val="0"/>
        <w:spacing w:val="0"/>
        <w:w w:val="99"/>
        <w:sz w:val="26"/>
        <w:szCs w:val="26"/>
        <w:lang w:val="en-US" w:eastAsia="en-US" w:bidi="ar-SA"/>
      </w:rPr>
    </w:lvl>
    <w:lvl w:ilvl="2" w:tplc="08341ABE">
      <w:start w:val="1"/>
      <w:numFmt w:val="lowerRoman"/>
      <w:lvlText w:val="(%3)"/>
      <w:lvlJc w:val="left"/>
      <w:pPr>
        <w:ind w:left="878" w:hanging="336"/>
      </w:pPr>
      <w:rPr>
        <w:rFonts w:ascii="Arial" w:eastAsia="Arial" w:hAnsi="Arial" w:cs="Arial" w:hint="default"/>
        <w:b w:val="0"/>
        <w:bCs w:val="0"/>
        <w:i w:val="0"/>
        <w:iCs w:val="0"/>
        <w:spacing w:val="0"/>
        <w:w w:val="99"/>
        <w:sz w:val="26"/>
        <w:szCs w:val="26"/>
        <w:lang w:val="en-US" w:eastAsia="en-US" w:bidi="ar-SA"/>
      </w:rPr>
    </w:lvl>
    <w:lvl w:ilvl="3" w:tplc="5E88F49A">
      <w:start w:val="1"/>
      <w:numFmt w:val="decimal"/>
      <w:lvlText w:val="(%4)"/>
      <w:lvlJc w:val="left"/>
      <w:pPr>
        <w:ind w:left="820" w:hanging="396"/>
      </w:pPr>
      <w:rPr>
        <w:rFonts w:ascii="Arial" w:eastAsia="Arial" w:hAnsi="Arial" w:cs="Arial" w:hint="default"/>
        <w:b w:val="0"/>
        <w:bCs w:val="0"/>
        <w:i w:val="0"/>
        <w:iCs w:val="0"/>
        <w:spacing w:val="0"/>
        <w:w w:val="99"/>
        <w:sz w:val="26"/>
        <w:szCs w:val="26"/>
        <w:lang w:val="en-US" w:eastAsia="en-US" w:bidi="ar-SA"/>
      </w:rPr>
    </w:lvl>
    <w:lvl w:ilvl="4" w:tplc="7826D90E">
      <w:start w:val="1"/>
      <w:numFmt w:val="lowerLetter"/>
      <w:lvlText w:val="(%5)"/>
      <w:lvlJc w:val="left"/>
      <w:pPr>
        <w:ind w:left="820" w:hanging="439"/>
      </w:pPr>
      <w:rPr>
        <w:rFonts w:ascii="Arial" w:eastAsia="Arial" w:hAnsi="Arial" w:cs="Arial" w:hint="default"/>
        <w:b w:val="0"/>
        <w:bCs w:val="0"/>
        <w:i w:val="0"/>
        <w:iCs w:val="0"/>
        <w:spacing w:val="0"/>
        <w:w w:val="99"/>
        <w:sz w:val="26"/>
        <w:szCs w:val="26"/>
        <w:lang w:val="en-US" w:eastAsia="en-US" w:bidi="ar-SA"/>
      </w:rPr>
    </w:lvl>
    <w:lvl w:ilvl="5" w:tplc="A5B6D60C">
      <w:numFmt w:val="bullet"/>
      <w:lvlText w:val="•"/>
      <w:lvlJc w:val="left"/>
      <w:pPr>
        <w:ind w:left="4270" w:hanging="439"/>
      </w:pPr>
      <w:rPr>
        <w:rFonts w:hint="default"/>
        <w:lang w:val="en-US" w:eastAsia="en-US" w:bidi="ar-SA"/>
      </w:rPr>
    </w:lvl>
    <w:lvl w:ilvl="6" w:tplc="3B801BB4">
      <w:numFmt w:val="bullet"/>
      <w:lvlText w:val="•"/>
      <w:lvlJc w:val="left"/>
      <w:pPr>
        <w:ind w:left="5401" w:hanging="439"/>
      </w:pPr>
      <w:rPr>
        <w:rFonts w:hint="default"/>
        <w:lang w:val="en-US" w:eastAsia="en-US" w:bidi="ar-SA"/>
      </w:rPr>
    </w:lvl>
    <w:lvl w:ilvl="7" w:tplc="1E6C7FCA">
      <w:numFmt w:val="bullet"/>
      <w:lvlText w:val="•"/>
      <w:lvlJc w:val="left"/>
      <w:pPr>
        <w:ind w:left="6531" w:hanging="439"/>
      </w:pPr>
      <w:rPr>
        <w:rFonts w:hint="default"/>
        <w:lang w:val="en-US" w:eastAsia="en-US" w:bidi="ar-SA"/>
      </w:rPr>
    </w:lvl>
    <w:lvl w:ilvl="8" w:tplc="E4AC3FEC">
      <w:numFmt w:val="bullet"/>
      <w:lvlText w:val="•"/>
      <w:lvlJc w:val="left"/>
      <w:pPr>
        <w:ind w:left="7661" w:hanging="439"/>
      </w:pPr>
      <w:rPr>
        <w:rFonts w:hint="default"/>
        <w:lang w:val="en-US" w:eastAsia="en-US" w:bidi="ar-SA"/>
      </w:rPr>
    </w:lvl>
  </w:abstractNum>
  <w:abstractNum w:abstractNumId="2" w15:restartNumberingAfterBreak="0">
    <w:nsid w:val="13F67DC6"/>
    <w:multiLevelType w:val="hybridMultilevel"/>
    <w:tmpl w:val="C862FB5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BEC419D"/>
    <w:multiLevelType w:val="hybridMultilevel"/>
    <w:tmpl w:val="BACA5286"/>
    <w:lvl w:ilvl="0" w:tplc="6A0A9460">
      <w:start w:val="1"/>
      <w:numFmt w:val="decimal"/>
      <w:lvlText w:val="(%1)"/>
      <w:lvlJc w:val="left"/>
      <w:pPr>
        <w:ind w:left="1960" w:hanging="5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 w15:restartNumberingAfterBreak="0">
    <w:nsid w:val="2D9E3F0B"/>
    <w:multiLevelType w:val="hybridMultilevel"/>
    <w:tmpl w:val="786C546A"/>
    <w:lvl w:ilvl="0" w:tplc="EB0000EE">
      <w:start w:val="2"/>
      <w:numFmt w:val="decimal"/>
      <w:lvlText w:val="(%1)"/>
      <w:lvlJc w:val="left"/>
      <w:pPr>
        <w:ind w:left="820" w:hanging="463"/>
      </w:pPr>
      <w:rPr>
        <w:rFonts w:ascii="Arial" w:eastAsia="Arial" w:hAnsi="Arial" w:cs="Arial" w:hint="default"/>
        <w:b w:val="0"/>
        <w:bCs w:val="0"/>
        <w:i w:val="0"/>
        <w:iCs w:val="0"/>
        <w:spacing w:val="0"/>
        <w:w w:val="99"/>
        <w:sz w:val="26"/>
        <w:szCs w:val="26"/>
        <w:lang w:val="en-US" w:eastAsia="en-US" w:bidi="ar-SA"/>
      </w:rPr>
    </w:lvl>
    <w:lvl w:ilvl="1" w:tplc="145C6AB0">
      <w:numFmt w:val="bullet"/>
      <w:lvlText w:val="•"/>
      <w:lvlJc w:val="left"/>
      <w:pPr>
        <w:ind w:left="1730" w:hanging="463"/>
      </w:pPr>
      <w:rPr>
        <w:rFonts w:hint="default"/>
        <w:lang w:val="en-US" w:eastAsia="en-US" w:bidi="ar-SA"/>
      </w:rPr>
    </w:lvl>
    <w:lvl w:ilvl="2" w:tplc="6EF2A2E4">
      <w:numFmt w:val="bullet"/>
      <w:lvlText w:val="•"/>
      <w:lvlJc w:val="left"/>
      <w:pPr>
        <w:ind w:left="2640" w:hanging="463"/>
      </w:pPr>
      <w:rPr>
        <w:rFonts w:hint="default"/>
        <w:lang w:val="en-US" w:eastAsia="en-US" w:bidi="ar-SA"/>
      </w:rPr>
    </w:lvl>
    <w:lvl w:ilvl="3" w:tplc="9F586B08">
      <w:numFmt w:val="bullet"/>
      <w:lvlText w:val="•"/>
      <w:lvlJc w:val="left"/>
      <w:pPr>
        <w:ind w:left="3550" w:hanging="463"/>
      </w:pPr>
      <w:rPr>
        <w:rFonts w:hint="default"/>
        <w:lang w:val="en-US" w:eastAsia="en-US" w:bidi="ar-SA"/>
      </w:rPr>
    </w:lvl>
    <w:lvl w:ilvl="4" w:tplc="7124EA14">
      <w:numFmt w:val="bullet"/>
      <w:lvlText w:val="•"/>
      <w:lvlJc w:val="left"/>
      <w:pPr>
        <w:ind w:left="4460" w:hanging="463"/>
      </w:pPr>
      <w:rPr>
        <w:rFonts w:hint="default"/>
        <w:lang w:val="en-US" w:eastAsia="en-US" w:bidi="ar-SA"/>
      </w:rPr>
    </w:lvl>
    <w:lvl w:ilvl="5" w:tplc="8ED2ADDE">
      <w:numFmt w:val="bullet"/>
      <w:lvlText w:val="•"/>
      <w:lvlJc w:val="left"/>
      <w:pPr>
        <w:ind w:left="5371" w:hanging="463"/>
      </w:pPr>
      <w:rPr>
        <w:rFonts w:hint="default"/>
        <w:lang w:val="en-US" w:eastAsia="en-US" w:bidi="ar-SA"/>
      </w:rPr>
    </w:lvl>
    <w:lvl w:ilvl="6" w:tplc="CC80DF3E">
      <w:numFmt w:val="bullet"/>
      <w:lvlText w:val="•"/>
      <w:lvlJc w:val="left"/>
      <w:pPr>
        <w:ind w:left="6281" w:hanging="463"/>
      </w:pPr>
      <w:rPr>
        <w:rFonts w:hint="default"/>
        <w:lang w:val="en-US" w:eastAsia="en-US" w:bidi="ar-SA"/>
      </w:rPr>
    </w:lvl>
    <w:lvl w:ilvl="7" w:tplc="D9F085C4">
      <w:numFmt w:val="bullet"/>
      <w:lvlText w:val="•"/>
      <w:lvlJc w:val="left"/>
      <w:pPr>
        <w:ind w:left="7191" w:hanging="463"/>
      </w:pPr>
      <w:rPr>
        <w:rFonts w:hint="default"/>
        <w:lang w:val="en-US" w:eastAsia="en-US" w:bidi="ar-SA"/>
      </w:rPr>
    </w:lvl>
    <w:lvl w:ilvl="8" w:tplc="44F62430">
      <w:numFmt w:val="bullet"/>
      <w:lvlText w:val="•"/>
      <w:lvlJc w:val="left"/>
      <w:pPr>
        <w:ind w:left="8101" w:hanging="463"/>
      </w:pPr>
      <w:rPr>
        <w:rFonts w:hint="default"/>
        <w:lang w:val="en-US" w:eastAsia="en-US" w:bidi="ar-SA"/>
      </w:rPr>
    </w:lvl>
  </w:abstractNum>
  <w:abstractNum w:abstractNumId="5" w15:restartNumberingAfterBreak="0">
    <w:nsid w:val="4B024E80"/>
    <w:multiLevelType w:val="multilevel"/>
    <w:tmpl w:val="8A2EB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2B493E"/>
    <w:multiLevelType w:val="hybridMultilevel"/>
    <w:tmpl w:val="2CA2BF98"/>
    <w:lvl w:ilvl="0" w:tplc="40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7" w15:restartNumberingAfterBreak="0">
    <w:nsid w:val="58A33DCB"/>
    <w:multiLevelType w:val="hybridMultilevel"/>
    <w:tmpl w:val="433473A2"/>
    <w:lvl w:ilvl="0" w:tplc="727ECACA">
      <w:start w:val="1"/>
      <w:numFmt w:val="lowerLetter"/>
      <w:lvlText w:val="(%1)"/>
      <w:lvlJc w:val="left"/>
      <w:pPr>
        <w:ind w:left="2320" w:hanging="360"/>
      </w:pPr>
      <w:rPr>
        <w:rFonts w:hint="default"/>
      </w:rPr>
    </w:lvl>
    <w:lvl w:ilvl="1" w:tplc="40090019" w:tentative="1">
      <w:start w:val="1"/>
      <w:numFmt w:val="lowerLetter"/>
      <w:lvlText w:val="%2."/>
      <w:lvlJc w:val="left"/>
      <w:pPr>
        <w:ind w:left="3040" w:hanging="360"/>
      </w:pPr>
    </w:lvl>
    <w:lvl w:ilvl="2" w:tplc="4009001B" w:tentative="1">
      <w:start w:val="1"/>
      <w:numFmt w:val="lowerRoman"/>
      <w:lvlText w:val="%3."/>
      <w:lvlJc w:val="right"/>
      <w:pPr>
        <w:ind w:left="3760" w:hanging="180"/>
      </w:pPr>
    </w:lvl>
    <w:lvl w:ilvl="3" w:tplc="4009000F" w:tentative="1">
      <w:start w:val="1"/>
      <w:numFmt w:val="decimal"/>
      <w:lvlText w:val="%4."/>
      <w:lvlJc w:val="left"/>
      <w:pPr>
        <w:ind w:left="4480" w:hanging="360"/>
      </w:pPr>
    </w:lvl>
    <w:lvl w:ilvl="4" w:tplc="40090019" w:tentative="1">
      <w:start w:val="1"/>
      <w:numFmt w:val="lowerLetter"/>
      <w:lvlText w:val="%5."/>
      <w:lvlJc w:val="left"/>
      <w:pPr>
        <w:ind w:left="5200" w:hanging="360"/>
      </w:pPr>
    </w:lvl>
    <w:lvl w:ilvl="5" w:tplc="4009001B" w:tentative="1">
      <w:start w:val="1"/>
      <w:numFmt w:val="lowerRoman"/>
      <w:lvlText w:val="%6."/>
      <w:lvlJc w:val="right"/>
      <w:pPr>
        <w:ind w:left="5920" w:hanging="180"/>
      </w:pPr>
    </w:lvl>
    <w:lvl w:ilvl="6" w:tplc="4009000F" w:tentative="1">
      <w:start w:val="1"/>
      <w:numFmt w:val="decimal"/>
      <w:lvlText w:val="%7."/>
      <w:lvlJc w:val="left"/>
      <w:pPr>
        <w:ind w:left="6640" w:hanging="360"/>
      </w:pPr>
    </w:lvl>
    <w:lvl w:ilvl="7" w:tplc="40090019" w:tentative="1">
      <w:start w:val="1"/>
      <w:numFmt w:val="lowerLetter"/>
      <w:lvlText w:val="%8."/>
      <w:lvlJc w:val="left"/>
      <w:pPr>
        <w:ind w:left="7360" w:hanging="360"/>
      </w:pPr>
    </w:lvl>
    <w:lvl w:ilvl="8" w:tplc="4009001B" w:tentative="1">
      <w:start w:val="1"/>
      <w:numFmt w:val="lowerRoman"/>
      <w:lvlText w:val="%9."/>
      <w:lvlJc w:val="right"/>
      <w:pPr>
        <w:ind w:left="8080" w:hanging="180"/>
      </w:pPr>
    </w:lvl>
  </w:abstractNum>
  <w:abstractNum w:abstractNumId="8" w15:restartNumberingAfterBreak="0">
    <w:nsid w:val="669E7A95"/>
    <w:multiLevelType w:val="hybridMultilevel"/>
    <w:tmpl w:val="E104EE80"/>
    <w:lvl w:ilvl="0" w:tplc="40090017">
      <w:start w:val="1"/>
      <w:numFmt w:val="lowerLetter"/>
      <w:lvlText w:val="%1)"/>
      <w:lvlJc w:val="left"/>
      <w:pPr>
        <w:ind w:left="1515" w:hanging="360"/>
      </w:pPr>
    </w:lvl>
    <w:lvl w:ilvl="1" w:tplc="40090019" w:tentative="1">
      <w:start w:val="1"/>
      <w:numFmt w:val="lowerLetter"/>
      <w:lvlText w:val="%2."/>
      <w:lvlJc w:val="left"/>
      <w:pPr>
        <w:ind w:left="2235" w:hanging="360"/>
      </w:pPr>
    </w:lvl>
    <w:lvl w:ilvl="2" w:tplc="4009001B" w:tentative="1">
      <w:start w:val="1"/>
      <w:numFmt w:val="lowerRoman"/>
      <w:lvlText w:val="%3."/>
      <w:lvlJc w:val="right"/>
      <w:pPr>
        <w:ind w:left="2955" w:hanging="180"/>
      </w:pPr>
    </w:lvl>
    <w:lvl w:ilvl="3" w:tplc="4009000F" w:tentative="1">
      <w:start w:val="1"/>
      <w:numFmt w:val="decimal"/>
      <w:lvlText w:val="%4."/>
      <w:lvlJc w:val="left"/>
      <w:pPr>
        <w:ind w:left="3675" w:hanging="360"/>
      </w:pPr>
    </w:lvl>
    <w:lvl w:ilvl="4" w:tplc="40090019" w:tentative="1">
      <w:start w:val="1"/>
      <w:numFmt w:val="lowerLetter"/>
      <w:lvlText w:val="%5."/>
      <w:lvlJc w:val="left"/>
      <w:pPr>
        <w:ind w:left="4395" w:hanging="360"/>
      </w:pPr>
    </w:lvl>
    <w:lvl w:ilvl="5" w:tplc="4009001B" w:tentative="1">
      <w:start w:val="1"/>
      <w:numFmt w:val="lowerRoman"/>
      <w:lvlText w:val="%6."/>
      <w:lvlJc w:val="right"/>
      <w:pPr>
        <w:ind w:left="5115" w:hanging="180"/>
      </w:pPr>
    </w:lvl>
    <w:lvl w:ilvl="6" w:tplc="4009000F" w:tentative="1">
      <w:start w:val="1"/>
      <w:numFmt w:val="decimal"/>
      <w:lvlText w:val="%7."/>
      <w:lvlJc w:val="left"/>
      <w:pPr>
        <w:ind w:left="5835" w:hanging="360"/>
      </w:pPr>
    </w:lvl>
    <w:lvl w:ilvl="7" w:tplc="40090019" w:tentative="1">
      <w:start w:val="1"/>
      <w:numFmt w:val="lowerLetter"/>
      <w:lvlText w:val="%8."/>
      <w:lvlJc w:val="left"/>
      <w:pPr>
        <w:ind w:left="6555" w:hanging="360"/>
      </w:pPr>
    </w:lvl>
    <w:lvl w:ilvl="8" w:tplc="4009001B" w:tentative="1">
      <w:start w:val="1"/>
      <w:numFmt w:val="lowerRoman"/>
      <w:lvlText w:val="%9."/>
      <w:lvlJc w:val="right"/>
      <w:pPr>
        <w:ind w:left="7275" w:hanging="180"/>
      </w:pPr>
    </w:lvl>
  </w:abstractNum>
  <w:abstractNum w:abstractNumId="9" w15:restartNumberingAfterBreak="0">
    <w:nsid w:val="6BB37E57"/>
    <w:multiLevelType w:val="hybridMultilevel"/>
    <w:tmpl w:val="45344744"/>
    <w:lvl w:ilvl="0" w:tplc="4009001B">
      <w:start w:val="1"/>
      <w:numFmt w:val="lowerRoman"/>
      <w:lvlText w:val="%1."/>
      <w:lvlJc w:val="right"/>
      <w:pPr>
        <w:ind w:left="2310" w:hanging="360"/>
      </w:pPr>
    </w:lvl>
    <w:lvl w:ilvl="1" w:tplc="40090019" w:tentative="1">
      <w:start w:val="1"/>
      <w:numFmt w:val="lowerLetter"/>
      <w:lvlText w:val="%2."/>
      <w:lvlJc w:val="left"/>
      <w:pPr>
        <w:ind w:left="3030" w:hanging="360"/>
      </w:pPr>
    </w:lvl>
    <w:lvl w:ilvl="2" w:tplc="4009001B" w:tentative="1">
      <w:start w:val="1"/>
      <w:numFmt w:val="lowerRoman"/>
      <w:lvlText w:val="%3."/>
      <w:lvlJc w:val="right"/>
      <w:pPr>
        <w:ind w:left="3750" w:hanging="180"/>
      </w:pPr>
    </w:lvl>
    <w:lvl w:ilvl="3" w:tplc="4009000F" w:tentative="1">
      <w:start w:val="1"/>
      <w:numFmt w:val="decimal"/>
      <w:lvlText w:val="%4."/>
      <w:lvlJc w:val="left"/>
      <w:pPr>
        <w:ind w:left="4470" w:hanging="360"/>
      </w:pPr>
    </w:lvl>
    <w:lvl w:ilvl="4" w:tplc="40090019" w:tentative="1">
      <w:start w:val="1"/>
      <w:numFmt w:val="lowerLetter"/>
      <w:lvlText w:val="%5."/>
      <w:lvlJc w:val="left"/>
      <w:pPr>
        <w:ind w:left="5190" w:hanging="360"/>
      </w:pPr>
    </w:lvl>
    <w:lvl w:ilvl="5" w:tplc="4009001B" w:tentative="1">
      <w:start w:val="1"/>
      <w:numFmt w:val="lowerRoman"/>
      <w:lvlText w:val="%6."/>
      <w:lvlJc w:val="right"/>
      <w:pPr>
        <w:ind w:left="5910" w:hanging="180"/>
      </w:pPr>
    </w:lvl>
    <w:lvl w:ilvl="6" w:tplc="4009000F" w:tentative="1">
      <w:start w:val="1"/>
      <w:numFmt w:val="decimal"/>
      <w:lvlText w:val="%7."/>
      <w:lvlJc w:val="left"/>
      <w:pPr>
        <w:ind w:left="6630" w:hanging="360"/>
      </w:pPr>
    </w:lvl>
    <w:lvl w:ilvl="7" w:tplc="40090019" w:tentative="1">
      <w:start w:val="1"/>
      <w:numFmt w:val="lowerLetter"/>
      <w:lvlText w:val="%8."/>
      <w:lvlJc w:val="left"/>
      <w:pPr>
        <w:ind w:left="7350" w:hanging="360"/>
      </w:pPr>
    </w:lvl>
    <w:lvl w:ilvl="8" w:tplc="4009001B" w:tentative="1">
      <w:start w:val="1"/>
      <w:numFmt w:val="lowerRoman"/>
      <w:lvlText w:val="%9."/>
      <w:lvlJc w:val="right"/>
      <w:pPr>
        <w:ind w:left="8070" w:hanging="180"/>
      </w:pPr>
    </w:lvl>
  </w:abstractNum>
  <w:abstractNum w:abstractNumId="10" w15:restartNumberingAfterBreak="0">
    <w:nsid w:val="734C7B4B"/>
    <w:multiLevelType w:val="hybridMultilevel"/>
    <w:tmpl w:val="9604823E"/>
    <w:lvl w:ilvl="0" w:tplc="1F8C974A">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1" w15:restartNumberingAfterBreak="0">
    <w:nsid w:val="759E0BC3"/>
    <w:multiLevelType w:val="hybridMultilevel"/>
    <w:tmpl w:val="F8F45B0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6"/>
  </w:num>
  <w:num w:numId="4">
    <w:abstractNumId w:val="2"/>
  </w:num>
  <w:num w:numId="5">
    <w:abstractNumId w:val="10"/>
  </w:num>
  <w:num w:numId="6">
    <w:abstractNumId w:val="5"/>
  </w:num>
  <w:num w:numId="7">
    <w:abstractNumId w:val="3"/>
  </w:num>
  <w:num w:numId="8">
    <w:abstractNumId w:val="7"/>
  </w:num>
  <w:num w:numId="9">
    <w:abstractNumId w:val="1"/>
  </w:num>
  <w:num w:numId="10">
    <w:abstractNumId w:val="4"/>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ED6"/>
    <w:rsid w:val="00021413"/>
    <w:rsid w:val="000309D9"/>
    <w:rsid w:val="000336EF"/>
    <w:rsid w:val="00040DF8"/>
    <w:rsid w:val="0004425E"/>
    <w:rsid w:val="0007631F"/>
    <w:rsid w:val="00077F53"/>
    <w:rsid w:val="000853D3"/>
    <w:rsid w:val="00085883"/>
    <w:rsid w:val="000934A4"/>
    <w:rsid w:val="00093858"/>
    <w:rsid w:val="000B4D40"/>
    <w:rsid w:val="000C7D79"/>
    <w:rsid w:val="000E1A54"/>
    <w:rsid w:val="00107FB2"/>
    <w:rsid w:val="0012344C"/>
    <w:rsid w:val="001329C3"/>
    <w:rsid w:val="001342DB"/>
    <w:rsid w:val="00142C35"/>
    <w:rsid w:val="001433EA"/>
    <w:rsid w:val="00145703"/>
    <w:rsid w:val="00150FCF"/>
    <w:rsid w:val="001559C2"/>
    <w:rsid w:val="00156C60"/>
    <w:rsid w:val="00163043"/>
    <w:rsid w:val="00165820"/>
    <w:rsid w:val="00184598"/>
    <w:rsid w:val="001A22F2"/>
    <w:rsid w:val="001C2452"/>
    <w:rsid w:val="001D0553"/>
    <w:rsid w:val="001D6F39"/>
    <w:rsid w:val="001E5F1A"/>
    <w:rsid w:val="001E6FF6"/>
    <w:rsid w:val="001F2CDF"/>
    <w:rsid w:val="00226569"/>
    <w:rsid w:val="00246359"/>
    <w:rsid w:val="00292445"/>
    <w:rsid w:val="002A4EFF"/>
    <w:rsid w:val="002E4D6D"/>
    <w:rsid w:val="00342B45"/>
    <w:rsid w:val="003512EF"/>
    <w:rsid w:val="00370D56"/>
    <w:rsid w:val="00385F45"/>
    <w:rsid w:val="00392B39"/>
    <w:rsid w:val="0039676F"/>
    <w:rsid w:val="003B4ED6"/>
    <w:rsid w:val="003C50C4"/>
    <w:rsid w:val="003D4302"/>
    <w:rsid w:val="003D674D"/>
    <w:rsid w:val="003D6E54"/>
    <w:rsid w:val="003E152E"/>
    <w:rsid w:val="003F0D8A"/>
    <w:rsid w:val="003F6EDC"/>
    <w:rsid w:val="00411277"/>
    <w:rsid w:val="00411467"/>
    <w:rsid w:val="004136A8"/>
    <w:rsid w:val="00421CC5"/>
    <w:rsid w:val="00437DE5"/>
    <w:rsid w:val="0044490C"/>
    <w:rsid w:val="0045104E"/>
    <w:rsid w:val="004636BA"/>
    <w:rsid w:val="0046622A"/>
    <w:rsid w:val="00467481"/>
    <w:rsid w:val="00467782"/>
    <w:rsid w:val="004757F1"/>
    <w:rsid w:val="00476206"/>
    <w:rsid w:val="004939D1"/>
    <w:rsid w:val="004A1102"/>
    <w:rsid w:val="004B2FAF"/>
    <w:rsid w:val="004B45E6"/>
    <w:rsid w:val="004B4E5B"/>
    <w:rsid w:val="004E6DE5"/>
    <w:rsid w:val="004F582B"/>
    <w:rsid w:val="00500EAD"/>
    <w:rsid w:val="0050307C"/>
    <w:rsid w:val="00507417"/>
    <w:rsid w:val="00510663"/>
    <w:rsid w:val="00514FB3"/>
    <w:rsid w:val="00517BDD"/>
    <w:rsid w:val="00536D3F"/>
    <w:rsid w:val="00540236"/>
    <w:rsid w:val="00541DCA"/>
    <w:rsid w:val="00562743"/>
    <w:rsid w:val="00562D5D"/>
    <w:rsid w:val="00574ABC"/>
    <w:rsid w:val="00574D69"/>
    <w:rsid w:val="005768BE"/>
    <w:rsid w:val="005D4029"/>
    <w:rsid w:val="005D687A"/>
    <w:rsid w:val="005E1898"/>
    <w:rsid w:val="00655C6D"/>
    <w:rsid w:val="00663FDE"/>
    <w:rsid w:val="006737A5"/>
    <w:rsid w:val="006742D1"/>
    <w:rsid w:val="0067489F"/>
    <w:rsid w:val="006756B6"/>
    <w:rsid w:val="00687098"/>
    <w:rsid w:val="00692782"/>
    <w:rsid w:val="00697A2A"/>
    <w:rsid w:val="006C01C6"/>
    <w:rsid w:val="006E3E68"/>
    <w:rsid w:val="006F04BF"/>
    <w:rsid w:val="006F1E66"/>
    <w:rsid w:val="0070404A"/>
    <w:rsid w:val="007071FF"/>
    <w:rsid w:val="0071046A"/>
    <w:rsid w:val="00712640"/>
    <w:rsid w:val="0071478B"/>
    <w:rsid w:val="0072262E"/>
    <w:rsid w:val="00727386"/>
    <w:rsid w:val="00741AEA"/>
    <w:rsid w:val="00743931"/>
    <w:rsid w:val="00750106"/>
    <w:rsid w:val="00753A4D"/>
    <w:rsid w:val="00753D64"/>
    <w:rsid w:val="007647C4"/>
    <w:rsid w:val="007777D5"/>
    <w:rsid w:val="007804A2"/>
    <w:rsid w:val="007A73DA"/>
    <w:rsid w:val="007B462F"/>
    <w:rsid w:val="007C5740"/>
    <w:rsid w:val="007D5D90"/>
    <w:rsid w:val="007D70FD"/>
    <w:rsid w:val="00816D5A"/>
    <w:rsid w:val="0082279D"/>
    <w:rsid w:val="00843DA0"/>
    <w:rsid w:val="00857D9A"/>
    <w:rsid w:val="00870D54"/>
    <w:rsid w:val="00877750"/>
    <w:rsid w:val="0089126E"/>
    <w:rsid w:val="00895D65"/>
    <w:rsid w:val="008B5E1E"/>
    <w:rsid w:val="008C05C4"/>
    <w:rsid w:val="008C2650"/>
    <w:rsid w:val="00904386"/>
    <w:rsid w:val="00917223"/>
    <w:rsid w:val="0091758A"/>
    <w:rsid w:val="0093542F"/>
    <w:rsid w:val="00943A95"/>
    <w:rsid w:val="00952209"/>
    <w:rsid w:val="00957A2F"/>
    <w:rsid w:val="0096463E"/>
    <w:rsid w:val="00966FBC"/>
    <w:rsid w:val="00996E3D"/>
    <w:rsid w:val="009A1D3C"/>
    <w:rsid w:val="009B142B"/>
    <w:rsid w:val="00A00A83"/>
    <w:rsid w:val="00A01834"/>
    <w:rsid w:val="00A03519"/>
    <w:rsid w:val="00A15E85"/>
    <w:rsid w:val="00A55E4F"/>
    <w:rsid w:val="00A61BB4"/>
    <w:rsid w:val="00A84D20"/>
    <w:rsid w:val="00A856C9"/>
    <w:rsid w:val="00A90AA8"/>
    <w:rsid w:val="00AB1AD9"/>
    <w:rsid w:val="00AB3958"/>
    <w:rsid w:val="00AC7348"/>
    <w:rsid w:val="00AD29B6"/>
    <w:rsid w:val="00AD51F2"/>
    <w:rsid w:val="00AD53DF"/>
    <w:rsid w:val="00AD7ABC"/>
    <w:rsid w:val="00AF189E"/>
    <w:rsid w:val="00B04B1B"/>
    <w:rsid w:val="00B1256C"/>
    <w:rsid w:val="00B33262"/>
    <w:rsid w:val="00B372F5"/>
    <w:rsid w:val="00B542E6"/>
    <w:rsid w:val="00B564BE"/>
    <w:rsid w:val="00B746A5"/>
    <w:rsid w:val="00B84578"/>
    <w:rsid w:val="00BA6F0E"/>
    <w:rsid w:val="00BD2A29"/>
    <w:rsid w:val="00BD5A2D"/>
    <w:rsid w:val="00BD6BF9"/>
    <w:rsid w:val="00BE4D1C"/>
    <w:rsid w:val="00BF0764"/>
    <w:rsid w:val="00C070FE"/>
    <w:rsid w:val="00C704C3"/>
    <w:rsid w:val="00C77D13"/>
    <w:rsid w:val="00C854DC"/>
    <w:rsid w:val="00C91048"/>
    <w:rsid w:val="00CC1130"/>
    <w:rsid w:val="00CC24D1"/>
    <w:rsid w:val="00CC397B"/>
    <w:rsid w:val="00CD224E"/>
    <w:rsid w:val="00CE28EA"/>
    <w:rsid w:val="00CE77DE"/>
    <w:rsid w:val="00CF281F"/>
    <w:rsid w:val="00CF3AD9"/>
    <w:rsid w:val="00D01AA5"/>
    <w:rsid w:val="00D31EB2"/>
    <w:rsid w:val="00D42B3E"/>
    <w:rsid w:val="00D45E4B"/>
    <w:rsid w:val="00D46516"/>
    <w:rsid w:val="00D55A98"/>
    <w:rsid w:val="00D56B8F"/>
    <w:rsid w:val="00D618B8"/>
    <w:rsid w:val="00D90806"/>
    <w:rsid w:val="00D97A9B"/>
    <w:rsid w:val="00DD4E97"/>
    <w:rsid w:val="00E00792"/>
    <w:rsid w:val="00E018FD"/>
    <w:rsid w:val="00E117E4"/>
    <w:rsid w:val="00E133C0"/>
    <w:rsid w:val="00E225CB"/>
    <w:rsid w:val="00E24EBD"/>
    <w:rsid w:val="00E32905"/>
    <w:rsid w:val="00E36E58"/>
    <w:rsid w:val="00E532D3"/>
    <w:rsid w:val="00E665BD"/>
    <w:rsid w:val="00E67239"/>
    <w:rsid w:val="00EA5D17"/>
    <w:rsid w:val="00EA5ECC"/>
    <w:rsid w:val="00EA6030"/>
    <w:rsid w:val="00EC0836"/>
    <w:rsid w:val="00EC5C91"/>
    <w:rsid w:val="00EF20F5"/>
    <w:rsid w:val="00F04984"/>
    <w:rsid w:val="00F04F3F"/>
    <w:rsid w:val="00F1005E"/>
    <w:rsid w:val="00F218B4"/>
    <w:rsid w:val="00F309D3"/>
    <w:rsid w:val="00F40A42"/>
    <w:rsid w:val="00F60A16"/>
    <w:rsid w:val="00F60A89"/>
    <w:rsid w:val="00F61EF1"/>
    <w:rsid w:val="00F648AE"/>
    <w:rsid w:val="00F64A72"/>
    <w:rsid w:val="00F862D9"/>
    <w:rsid w:val="00F96060"/>
    <w:rsid w:val="00FA6677"/>
    <w:rsid w:val="00FC5F3E"/>
    <w:rsid w:val="00FD7EE6"/>
    <w:rsid w:val="00FE2EFE"/>
    <w:rsid w:val="00FF2897"/>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12768"/>
  <w15:chartTrackingRefBased/>
  <w15:docId w15:val="{6ED60F8B-336A-46F9-BC42-CA74285CC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740"/>
    <w:pPr>
      <w:spacing w:after="200" w:line="276" w:lineRule="auto"/>
    </w:pPr>
    <w:rPr>
      <w:rFonts w:eastAsiaTheme="minorEastAsia"/>
      <w:lang w:eastAsia="en-IN"/>
    </w:rPr>
  </w:style>
  <w:style w:type="paragraph" w:styleId="Heading1">
    <w:name w:val="heading 1"/>
    <w:basedOn w:val="Normal"/>
    <w:link w:val="Heading1Char"/>
    <w:uiPriority w:val="9"/>
    <w:qFormat/>
    <w:rsid w:val="00D618B8"/>
    <w:pPr>
      <w:widowControl w:val="0"/>
      <w:autoSpaceDE w:val="0"/>
      <w:autoSpaceDN w:val="0"/>
      <w:spacing w:after="0" w:line="240" w:lineRule="auto"/>
      <w:ind w:left="141"/>
      <w:jc w:val="both"/>
      <w:outlineLvl w:val="0"/>
    </w:pPr>
    <w:rPr>
      <w:rFonts w:ascii="Arial" w:eastAsia="Arial" w:hAnsi="Arial"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5740"/>
    <w:pPr>
      <w:spacing w:after="0" w:line="240" w:lineRule="auto"/>
    </w:pPr>
  </w:style>
  <w:style w:type="paragraph" w:styleId="BalloonText">
    <w:name w:val="Balloon Text"/>
    <w:basedOn w:val="Normal"/>
    <w:link w:val="BalloonTextChar"/>
    <w:uiPriority w:val="99"/>
    <w:semiHidden/>
    <w:unhideWhenUsed/>
    <w:rsid w:val="002924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445"/>
    <w:rPr>
      <w:rFonts w:ascii="Segoe UI" w:eastAsiaTheme="minorEastAsia" w:hAnsi="Segoe UI" w:cs="Segoe UI"/>
      <w:sz w:val="18"/>
      <w:szCs w:val="18"/>
      <w:lang w:eastAsia="en-IN"/>
    </w:rPr>
  </w:style>
  <w:style w:type="paragraph" w:styleId="ListParagraph">
    <w:name w:val="List Paragraph"/>
    <w:basedOn w:val="Normal"/>
    <w:uiPriority w:val="1"/>
    <w:qFormat/>
    <w:rsid w:val="007804A2"/>
    <w:pPr>
      <w:ind w:left="720"/>
      <w:contextualSpacing/>
    </w:pPr>
  </w:style>
  <w:style w:type="character" w:styleId="Hyperlink">
    <w:name w:val="Hyperlink"/>
    <w:basedOn w:val="DefaultParagraphFont"/>
    <w:uiPriority w:val="99"/>
    <w:unhideWhenUsed/>
    <w:rsid w:val="004B45E6"/>
    <w:rPr>
      <w:color w:val="0563C1" w:themeColor="hyperlink"/>
      <w:u w:val="single"/>
    </w:rPr>
  </w:style>
  <w:style w:type="character" w:customStyle="1" w:styleId="UnresolvedMention">
    <w:name w:val="Unresolved Mention"/>
    <w:basedOn w:val="DefaultParagraphFont"/>
    <w:uiPriority w:val="99"/>
    <w:semiHidden/>
    <w:unhideWhenUsed/>
    <w:rsid w:val="004B45E6"/>
    <w:rPr>
      <w:color w:val="605E5C"/>
      <w:shd w:val="clear" w:color="auto" w:fill="E1DFDD"/>
    </w:rPr>
  </w:style>
  <w:style w:type="paragraph" w:styleId="Header">
    <w:name w:val="header"/>
    <w:basedOn w:val="Normal"/>
    <w:link w:val="HeaderChar"/>
    <w:uiPriority w:val="99"/>
    <w:unhideWhenUsed/>
    <w:rsid w:val="00F218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18B4"/>
    <w:rPr>
      <w:rFonts w:eastAsiaTheme="minorEastAsia"/>
      <w:lang w:eastAsia="en-IN"/>
    </w:rPr>
  </w:style>
  <w:style w:type="paragraph" w:styleId="Footer">
    <w:name w:val="footer"/>
    <w:basedOn w:val="Normal"/>
    <w:link w:val="FooterChar"/>
    <w:uiPriority w:val="99"/>
    <w:unhideWhenUsed/>
    <w:rsid w:val="00F218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18B4"/>
    <w:rPr>
      <w:rFonts w:eastAsiaTheme="minorEastAsia"/>
      <w:lang w:eastAsia="en-IN"/>
    </w:rPr>
  </w:style>
  <w:style w:type="table" w:styleId="TableGrid">
    <w:name w:val="Table Grid"/>
    <w:basedOn w:val="TableNormal"/>
    <w:rsid w:val="00385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618B8"/>
    <w:pPr>
      <w:widowControl w:val="0"/>
      <w:autoSpaceDE w:val="0"/>
      <w:autoSpaceDN w:val="0"/>
      <w:spacing w:after="0" w:line="240" w:lineRule="auto"/>
    </w:pPr>
    <w:rPr>
      <w:rFonts w:ascii="Arial" w:eastAsia="Arial" w:hAnsi="Arial" w:cs="Arial"/>
      <w:sz w:val="26"/>
      <w:szCs w:val="26"/>
      <w:lang w:val="en-US" w:eastAsia="en-US"/>
    </w:rPr>
  </w:style>
  <w:style w:type="character" w:customStyle="1" w:styleId="BodyTextChar">
    <w:name w:val="Body Text Char"/>
    <w:basedOn w:val="DefaultParagraphFont"/>
    <w:link w:val="BodyText"/>
    <w:uiPriority w:val="1"/>
    <w:rsid w:val="00D618B8"/>
    <w:rPr>
      <w:rFonts w:ascii="Arial" w:eastAsia="Arial" w:hAnsi="Arial" w:cs="Arial"/>
      <w:sz w:val="26"/>
      <w:szCs w:val="26"/>
      <w:lang w:val="en-US"/>
    </w:rPr>
  </w:style>
  <w:style w:type="character" w:customStyle="1" w:styleId="Heading1Char">
    <w:name w:val="Heading 1 Char"/>
    <w:basedOn w:val="DefaultParagraphFont"/>
    <w:link w:val="Heading1"/>
    <w:uiPriority w:val="9"/>
    <w:rsid w:val="00D618B8"/>
    <w:rPr>
      <w:rFonts w:ascii="Arial" w:eastAsia="Arial" w:hAnsi="Arial" w:cs="Arial"/>
      <w:b/>
      <w:bCs/>
      <w:sz w:val="26"/>
      <w:szCs w:val="26"/>
      <w:lang w:val="en-US"/>
    </w:rPr>
  </w:style>
  <w:style w:type="paragraph" w:customStyle="1" w:styleId="Default">
    <w:name w:val="Default"/>
    <w:rsid w:val="00540236"/>
    <w:pPr>
      <w:autoSpaceDE w:val="0"/>
      <w:autoSpaceDN w:val="0"/>
      <w:adjustRightInd w:val="0"/>
      <w:spacing w:after="0" w:line="240" w:lineRule="auto"/>
    </w:pPr>
    <w:rPr>
      <w:rFonts w:ascii="Segoe UI" w:hAnsi="Segoe UI" w:cs="Segoe U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718">
      <w:bodyDiv w:val="1"/>
      <w:marLeft w:val="0"/>
      <w:marRight w:val="0"/>
      <w:marTop w:val="0"/>
      <w:marBottom w:val="0"/>
      <w:divBdr>
        <w:top w:val="none" w:sz="0" w:space="0" w:color="auto"/>
        <w:left w:val="none" w:sz="0" w:space="0" w:color="auto"/>
        <w:bottom w:val="none" w:sz="0" w:space="0" w:color="auto"/>
        <w:right w:val="none" w:sz="0" w:space="0" w:color="auto"/>
      </w:divBdr>
      <w:divsChild>
        <w:div w:id="107359692">
          <w:marLeft w:val="0"/>
          <w:marRight w:val="0"/>
          <w:marTop w:val="0"/>
          <w:marBottom w:val="0"/>
          <w:divBdr>
            <w:top w:val="none" w:sz="0" w:space="0" w:color="auto"/>
            <w:left w:val="none" w:sz="0" w:space="0" w:color="auto"/>
            <w:bottom w:val="none" w:sz="0" w:space="0" w:color="auto"/>
            <w:right w:val="none" w:sz="0" w:space="0" w:color="auto"/>
          </w:divBdr>
        </w:div>
        <w:div w:id="124353653">
          <w:marLeft w:val="0"/>
          <w:marRight w:val="0"/>
          <w:marTop w:val="0"/>
          <w:marBottom w:val="0"/>
          <w:divBdr>
            <w:top w:val="none" w:sz="0" w:space="0" w:color="auto"/>
            <w:left w:val="none" w:sz="0" w:space="0" w:color="auto"/>
            <w:bottom w:val="none" w:sz="0" w:space="0" w:color="auto"/>
            <w:right w:val="none" w:sz="0" w:space="0" w:color="auto"/>
          </w:divBdr>
          <w:divsChild>
            <w:div w:id="117993640">
              <w:marLeft w:val="0"/>
              <w:marRight w:val="0"/>
              <w:marTop w:val="0"/>
              <w:marBottom w:val="0"/>
              <w:divBdr>
                <w:top w:val="none" w:sz="0" w:space="0" w:color="auto"/>
                <w:left w:val="none" w:sz="0" w:space="0" w:color="auto"/>
                <w:bottom w:val="none" w:sz="0" w:space="0" w:color="auto"/>
                <w:right w:val="none" w:sz="0" w:space="0" w:color="auto"/>
              </w:divBdr>
            </w:div>
          </w:divsChild>
        </w:div>
        <w:div w:id="878930254">
          <w:marLeft w:val="0"/>
          <w:marRight w:val="0"/>
          <w:marTop w:val="0"/>
          <w:marBottom w:val="0"/>
          <w:divBdr>
            <w:top w:val="none" w:sz="0" w:space="0" w:color="auto"/>
            <w:left w:val="none" w:sz="0" w:space="0" w:color="auto"/>
            <w:bottom w:val="none" w:sz="0" w:space="0" w:color="auto"/>
            <w:right w:val="none" w:sz="0" w:space="0" w:color="auto"/>
          </w:divBdr>
        </w:div>
        <w:div w:id="1977925">
          <w:marLeft w:val="0"/>
          <w:marRight w:val="0"/>
          <w:marTop w:val="0"/>
          <w:marBottom w:val="0"/>
          <w:divBdr>
            <w:top w:val="none" w:sz="0" w:space="0" w:color="auto"/>
            <w:left w:val="none" w:sz="0" w:space="0" w:color="auto"/>
            <w:bottom w:val="none" w:sz="0" w:space="0" w:color="auto"/>
            <w:right w:val="none" w:sz="0" w:space="0" w:color="auto"/>
          </w:divBdr>
          <w:divsChild>
            <w:div w:id="2058821547">
              <w:marLeft w:val="0"/>
              <w:marRight w:val="0"/>
              <w:marTop w:val="0"/>
              <w:marBottom w:val="0"/>
              <w:divBdr>
                <w:top w:val="none" w:sz="0" w:space="0" w:color="auto"/>
                <w:left w:val="none" w:sz="0" w:space="0" w:color="auto"/>
                <w:bottom w:val="none" w:sz="0" w:space="0" w:color="auto"/>
                <w:right w:val="none" w:sz="0" w:space="0" w:color="auto"/>
              </w:divBdr>
            </w:div>
          </w:divsChild>
        </w:div>
        <w:div w:id="610625020">
          <w:marLeft w:val="0"/>
          <w:marRight w:val="0"/>
          <w:marTop w:val="0"/>
          <w:marBottom w:val="0"/>
          <w:divBdr>
            <w:top w:val="none" w:sz="0" w:space="0" w:color="auto"/>
            <w:left w:val="none" w:sz="0" w:space="0" w:color="auto"/>
            <w:bottom w:val="none" w:sz="0" w:space="0" w:color="auto"/>
            <w:right w:val="none" w:sz="0" w:space="0" w:color="auto"/>
          </w:divBdr>
        </w:div>
        <w:div w:id="2128815029">
          <w:marLeft w:val="0"/>
          <w:marRight w:val="0"/>
          <w:marTop w:val="0"/>
          <w:marBottom w:val="0"/>
          <w:divBdr>
            <w:top w:val="none" w:sz="0" w:space="0" w:color="auto"/>
            <w:left w:val="none" w:sz="0" w:space="0" w:color="auto"/>
            <w:bottom w:val="none" w:sz="0" w:space="0" w:color="auto"/>
            <w:right w:val="none" w:sz="0" w:space="0" w:color="auto"/>
          </w:divBdr>
          <w:divsChild>
            <w:div w:id="346561414">
              <w:marLeft w:val="0"/>
              <w:marRight w:val="0"/>
              <w:marTop w:val="0"/>
              <w:marBottom w:val="0"/>
              <w:divBdr>
                <w:top w:val="none" w:sz="0" w:space="0" w:color="auto"/>
                <w:left w:val="none" w:sz="0" w:space="0" w:color="auto"/>
                <w:bottom w:val="none" w:sz="0" w:space="0" w:color="auto"/>
                <w:right w:val="none" w:sz="0" w:space="0" w:color="auto"/>
              </w:divBdr>
            </w:div>
          </w:divsChild>
        </w:div>
        <w:div w:id="1764491397">
          <w:marLeft w:val="0"/>
          <w:marRight w:val="0"/>
          <w:marTop w:val="0"/>
          <w:marBottom w:val="0"/>
          <w:divBdr>
            <w:top w:val="none" w:sz="0" w:space="0" w:color="auto"/>
            <w:left w:val="none" w:sz="0" w:space="0" w:color="auto"/>
            <w:bottom w:val="none" w:sz="0" w:space="0" w:color="auto"/>
            <w:right w:val="none" w:sz="0" w:space="0" w:color="auto"/>
          </w:divBdr>
        </w:div>
        <w:div w:id="1121263644">
          <w:marLeft w:val="0"/>
          <w:marRight w:val="0"/>
          <w:marTop w:val="0"/>
          <w:marBottom w:val="0"/>
          <w:divBdr>
            <w:top w:val="none" w:sz="0" w:space="0" w:color="auto"/>
            <w:left w:val="none" w:sz="0" w:space="0" w:color="auto"/>
            <w:bottom w:val="none" w:sz="0" w:space="0" w:color="auto"/>
            <w:right w:val="none" w:sz="0" w:space="0" w:color="auto"/>
          </w:divBdr>
          <w:divsChild>
            <w:div w:id="2137916815">
              <w:marLeft w:val="0"/>
              <w:marRight w:val="0"/>
              <w:marTop w:val="0"/>
              <w:marBottom w:val="0"/>
              <w:divBdr>
                <w:top w:val="none" w:sz="0" w:space="0" w:color="auto"/>
                <w:left w:val="none" w:sz="0" w:space="0" w:color="auto"/>
                <w:bottom w:val="none" w:sz="0" w:space="0" w:color="auto"/>
                <w:right w:val="none" w:sz="0" w:space="0" w:color="auto"/>
              </w:divBdr>
            </w:div>
          </w:divsChild>
        </w:div>
        <w:div w:id="1713846820">
          <w:marLeft w:val="0"/>
          <w:marRight w:val="0"/>
          <w:marTop w:val="0"/>
          <w:marBottom w:val="0"/>
          <w:divBdr>
            <w:top w:val="none" w:sz="0" w:space="0" w:color="auto"/>
            <w:left w:val="none" w:sz="0" w:space="0" w:color="auto"/>
            <w:bottom w:val="none" w:sz="0" w:space="0" w:color="auto"/>
            <w:right w:val="none" w:sz="0" w:space="0" w:color="auto"/>
          </w:divBdr>
        </w:div>
      </w:divsChild>
    </w:div>
    <w:div w:id="96215780">
      <w:bodyDiv w:val="1"/>
      <w:marLeft w:val="0"/>
      <w:marRight w:val="0"/>
      <w:marTop w:val="0"/>
      <w:marBottom w:val="0"/>
      <w:divBdr>
        <w:top w:val="none" w:sz="0" w:space="0" w:color="auto"/>
        <w:left w:val="none" w:sz="0" w:space="0" w:color="auto"/>
        <w:bottom w:val="none" w:sz="0" w:space="0" w:color="auto"/>
        <w:right w:val="none" w:sz="0" w:space="0" w:color="auto"/>
      </w:divBdr>
      <w:divsChild>
        <w:div w:id="768744917">
          <w:marLeft w:val="0"/>
          <w:marRight w:val="0"/>
          <w:marTop w:val="0"/>
          <w:marBottom w:val="0"/>
          <w:divBdr>
            <w:top w:val="none" w:sz="0" w:space="0" w:color="auto"/>
            <w:left w:val="none" w:sz="0" w:space="0" w:color="auto"/>
            <w:bottom w:val="none" w:sz="0" w:space="0" w:color="auto"/>
            <w:right w:val="none" w:sz="0" w:space="0" w:color="auto"/>
          </w:divBdr>
        </w:div>
        <w:div w:id="228738106">
          <w:marLeft w:val="0"/>
          <w:marRight w:val="0"/>
          <w:marTop w:val="0"/>
          <w:marBottom w:val="0"/>
          <w:divBdr>
            <w:top w:val="none" w:sz="0" w:space="0" w:color="auto"/>
            <w:left w:val="none" w:sz="0" w:space="0" w:color="auto"/>
            <w:bottom w:val="none" w:sz="0" w:space="0" w:color="auto"/>
            <w:right w:val="none" w:sz="0" w:space="0" w:color="auto"/>
          </w:divBdr>
          <w:divsChild>
            <w:div w:id="404496763">
              <w:marLeft w:val="0"/>
              <w:marRight w:val="0"/>
              <w:marTop w:val="0"/>
              <w:marBottom w:val="0"/>
              <w:divBdr>
                <w:top w:val="none" w:sz="0" w:space="0" w:color="auto"/>
                <w:left w:val="none" w:sz="0" w:space="0" w:color="auto"/>
                <w:bottom w:val="none" w:sz="0" w:space="0" w:color="auto"/>
                <w:right w:val="none" w:sz="0" w:space="0" w:color="auto"/>
              </w:divBdr>
            </w:div>
          </w:divsChild>
        </w:div>
        <w:div w:id="256795841">
          <w:marLeft w:val="0"/>
          <w:marRight w:val="0"/>
          <w:marTop w:val="0"/>
          <w:marBottom w:val="0"/>
          <w:divBdr>
            <w:top w:val="none" w:sz="0" w:space="0" w:color="auto"/>
            <w:left w:val="none" w:sz="0" w:space="0" w:color="auto"/>
            <w:bottom w:val="none" w:sz="0" w:space="0" w:color="auto"/>
            <w:right w:val="none" w:sz="0" w:space="0" w:color="auto"/>
          </w:divBdr>
        </w:div>
        <w:div w:id="1655452475">
          <w:marLeft w:val="0"/>
          <w:marRight w:val="0"/>
          <w:marTop w:val="0"/>
          <w:marBottom w:val="0"/>
          <w:divBdr>
            <w:top w:val="none" w:sz="0" w:space="0" w:color="auto"/>
            <w:left w:val="none" w:sz="0" w:space="0" w:color="auto"/>
            <w:bottom w:val="none" w:sz="0" w:space="0" w:color="auto"/>
            <w:right w:val="none" w:sz="0" w:space="0" w:color="auto"/>
          </w:divBdr>
          <w:divsChild>
            <w:div w:id="1814444215">
              <w:marLeft w:val="0"/>
              <w:marRight w:val="0"/>
              <w:marTop w:val="0"/>
              <w:marBottom w:val="0"/>
              <w:divBdr>
                <w:top w:val="none" w:sz="0" w:space="0" w:color="auto"/>
                <w:left w:val="none" w:sz="0" w:space="0" w:color="auto"/>
                <w:bottom w:val="none" w:sz="0" w:space="0" w:color="auto"/>
                <w:right w:val="none" w:sz="0" w:space="0" w:color="auto"/>
              </w:divBdr>
            </w:div>
          </w:divsChild>
        </w:div>
        <w:div w:id="1656447519">
          <w:marLeft w:val="0"/>
          <w:marRight w:val="0"/>
          <w:marTop w:val="0"/>
          <w:marBottom w:val="0"/>
          <w:divBdr>
            <w:top w:val="none" w:sz="0" w:space="0" w:color="auto"/>
            <w:left w:val="none" w:sz="0" w:space="0" w:color="auto"/>
            <w:bottom w:val="none" w:sz="0" w:space="0" w:color="auto"/>
            <w:right w:val="none" w:sz="0" w:space="0" w:color="auto"/>
          </w:divBdr>
        </w:div>
        <w:div w:id="1081946041">
          <w:marLeft w:val="0"/>
          <w:marRight w:val="0"/>
          <w:marTop w:val="0"/>
          <w:marBottom w:val="0"/>
          <w:divBdr>
            <w:top w:val="none" w:sz="0" w:space="0" w:color="auto"/>
            <w:left w:val="none" w:sz="0" w:space="0" w:color="auto"/>
            <w:bottom w:val="none" w:sz="0" w:space="0" w:color="auto"/>
            <w:right w:val="none" w:sz="0" w:space="0" w:color="auto"/>
          </w:divBdr>
          <w:divsChild>
            <w:div w:id="1852837110">
              <w:marLeft w:val="0"/>
              <w:marRight w:val="0"/>
              <w:marTop w:val="0"/>
              <w:marBottom w:val="0"/>
              <w:divBdr>
                <w:top w:val="none" w:sz="0" w:space="0" w:color="auto"/>
                <w:left w:val="none" w:sz="0" w:space="0" w:color="auto"/>
                <w:bottom w:val="none" w:sz="0" w:space="0" w:color="auto"/>
                <w:right w:val="none" w:sz="0" w:space="0" w:color="auto"/>
              </w:divBdr>
            </w:div>
          </w:divsChild>
        </w:div>
        <w:div w:id="1413429612">
          <w:marLeft w:val="0"/>
          <w:marRight w:val="0"/>
          <w:marTop w:val="0"/>
          <w:marBottom w:val="0"/>
          <w:divBdr>
            <w:top w:val="none" w:sz="0" w:space="0" w:color="auto"/>
            <w:left w:val="none" w:sz="0" w:space="0" w:color="auto"/>
            <w:bottom w:val="none" w:sz="0" w:space="0" w:color="auto"/>
            <w:right w:val="none" w:sz="0" w:space="0" w:color="auto"/>
          </w:divBdr>
        </w:div>
        <w:div w:id="1243568137">
          <w:marLeft w:val="0"/>
          <w:marRight w:val="0"/>
          <w:marTop w:val="0"/>
          <w:marBottom w:val="0"/>
          <w:divBdr>
            <w:top w:val="none" w:sz="0" w:space="0" w:color="auto"/>
            <w:left w:val="none" w:sz="0" w:space="0" w:color="auto"/>
            <w:bottom w:val="none" w:sz="0" w:space="0" w:color="auto"/>
            <w:right w:val="none" w:sz="0" w:space="0" w:color="auto"/>
          </w:divBdr>
          <w:divsChild>
            <w:div w:id="2081168434">
              <w:marLeft w:val="0"/>
              <w:marRight w:val="0"/>
              <w:marTop w:val="0"/>
              <w:marBottom w:val="0"/>
              <w:divBdr>
                <w:top w:val="none" w:sz="0" w:space="0" w:color="auto"/>
                <w:left w:val="none" w:sz="0" w:space="0" w:color="auto"/>
                <w:bottom w:val="none" w:sz="0" w:space="0" w:color="auto"/>
                <w:right w:val="none" w:sz="0" w:space="0" w:color="auto"/>
              </w:divBdr>
            </w:div>
          </w:divsChild>
        </w:div>
        <w:div w:id="2039768381">
          <w:marLeft w:val="0"/>
          <w:marRight w:val="0"/>
          <w:marTop w:val="0"/>
          <w:marBottom w:val="0"/>
          <w:divBdr>
            <w:top w:val="none" w:sz="0" w:space="0" w:color="auto"/>
            <w:left w:val="none" w:sz="0" w:space="0" w:color="auto"/>
            <w:bottom w:val="none" w:sz="0" w:space="0" w:color="auto"/>
            <w:right w:val="none" w:sz="0" w:space="0" w:color="auto"/>
          </w:divBdr>
        </w:div>
      </w:divsChild>
    </w:div>
    <w:div w:id="305161544">
      <w:bodyDiv w:val="1"/>
      <w:marLeft w:val="0"/>
      <w:marRight w:val="0"/>
      <w:marTop w:val="0"/>
      <w:marBottom w:val="0"/>
      <w:divBdr>
        <w:top w:val="none" w:sz="0" w:space="0" w:color="auto"/>
        <w:left w:val="none" w:sz="0" w:space="0" w:color="auto"/>
        <w:bottom w:val="none" w:sz="0" w:space="0" w:color="auto"/>
        <w:right w:val="none" w:sz="0" w:space="0" w:color="auto"/>
      </w:divBdr>
    </w:div>
    <w:div w:id="1281649508">
      <w:bodyDiv w:val="1"/>
      <w:marLeft w:val="0"/>
      <w:marRight w:val="0"/>
      <w:marTop w:val="0"/>
      <w:marBottom w:val="0"/>
      <w:divBdr>
        <w:top w:val="none" w:sz="0" w:space="0" w:color="auto"/>
        <w:left w:val="none" w:sz="0" w:space="0" w:color="auto"/>
        <w:bottom w:val="none" w:sz="0" w:space="0" w:color="auto"/>
        <w:right w:val="none" w:sz="0" w:space="0" w:color="auto"/>
      </w:divBdr>
      <w:divsChild>
        <w:div w:id="1561747391">
          <w:marLeft w:val="0"/>
          <w:marRight w:val="0"/>
          <w:marTop w:val="0"/>
          <w:marBottom w:val="0"/>
          <w:divBdr>
            <w:top w:val="none" w:sz="0" w:space="0" w:color="auto"/>
            <w:left w:val="none" w:sz="0" w:space="0" w:color="auto"/>
            <w:bottom w:val="none" w:sz="0" w:space="0" w:color="auto"/>
            <w:right w:val="none" w:sz="0" w:space="0" w:color="auto"/>
          </w:divBdr>
        </w:div>
      </w:divsChild>
    </w:div>
    <w:div w:id="1845779359">
      <w:bodyDiv w:val="1"/>
      <w:marLeft w:val="0"/>
      <w:marRight w:val="0"/>
      <w:marTop w:val="0"/>
      <w:marBottom w:val="0"/>
      <w:divBdr>
        <w:top w:val="none" w:sz="0" w:space="0" w:color="auto"/>
        <w:left w:val="none" w:sz="0" w:space="0" w:color="auto"/>
        <w:bottom w:val="none" w:sz="0" w:space="0" w:color="auto"/>
        <w:right w:val="none" w:sz="0" w:space="0" w:color="auto"/>
      </w:divBdr>
    </w:div>
    <w:div w:id="1943412113">
      <w:bodyDiv w:val="1"/>
      <w:marLeft w:val="0"/>
      <w:marRight w:val="0"/>
      <w:marTop w:val="0"/>
      <w:marBottom w:val="0"/>
      <w:divBdr>
        <w:top w:val="none" w:sz="0" w:space="0" w:color="auto"/>
        <w:left w:val="none" w:sz="0" w:space="0" w:color="auto"/>
        <w:bottom w:val="none" w:sz="0" w:space="0" w:color="auto"/>
        <w:right w:val="none" w:sz="0" w:space="0" w:color="auto"/>
      </w:divBdr>
      <w:divsChild>
        <w:div w:id="1392077671">
          <w:marLeft w:val="0"/>
          <w:marRight w:val="0"/>
          <w:marTop w:val="0"/>
          <w:marBottom w:val="0"/>
          <w:divBdr>
            <w:top w:val="none" w:sz="0" w:space="0" w:color="auto"/>
            <w:left w:val="none" w:sz="0" w:space="0" w:color="auto"/>
            <w:bottom w:val="none" w:sz="0" w:space="0" w:color="auto"/>
            <w:right w:val="none" w:sz="0" w:space="0" w:color="auto"/>
          </w:divBdr>
        </w:div>
      </w:divsChild>
    </w:div>
    <w:div w:id="1977835236">
      <w:bodyDiv w:val="1"/>
      <w:marLeft w:val="0"/>
      <w:marRight w:val="0"/>
      <w:marTop w:val="0"/>
      <w:marBottom w:val="0"/>
      <w:divBdr>
        <w:top w:val="none" w:sz="0" w:space="0" w:color="auto"/>
        <w:left w:val="none" w:sz="0" w:space="0" w:color="auto"/>
        <w:bottom w:val="none" w:sz="0" w:space="0" w:color="auto"/>
        <w:right w:val="none" w:sz="0" w:space="0" w:color="auto"/>
      </w:divBdr>
    </w:div>
    <w:div w:id="202382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A0633-317E-4346-BAA6-471F09501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3346</Words>
  <Characters>16764</Characters>
  <Application>Microsoft Office Word</Application>
  <DocSecurity>0</DocSecurity>
  <Lines>310</Lines>
  <Paragraphs>64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cp:lastPrinted>2025-04-30T07:40:00Z</cp:lastPrinted>
  <dcterms:created xsi:type="dcterms:W3CDTF">2025-05-31T14:24:00Z</dcterms:created>
  <dcterms:modified xsi:type="dcterms:W3CDTF">2025-05-31T14:24:00Z</dcterms:modified>
</cp:coreProperties>
</file>